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9B5B5CD" w14:textId="77777777" w:rsidR="00E96670" w:rsidRPr="00F25B48" w:rsidRDefault="00E96670" w:rsidP="00E96670">
      <w:pPr>
        <w:spacing w:line="240" w:lineRule="auto"/>
        <w:jc w:val="right"/>
        <w:rPr>
          <w:b/>
          <w:sz w:val="28"/>
          <w:szCs w:val="28"/>
        </w:rPr>
      </w:pPr>
      <w:bookmarkStart w:id="0" w:name="_GoBack"/>
      <w:r w:rsidRPr="00F25B48">
        <w:rPr>
          <w:b/>
          <w:sz w:val="28"/>
          <w:szCs w:val="28"/>
        </w:rPr>
        <w:t xml:space="preserve">Малышева А.С., </w:t>
      </w:r>
      <w:r w:rsidR="003200AA" w:rsidRPr="00F25B48">
        <w:rPr>
          <w:b/>
          <w:color w:val="000000"/>
          <w:sz w:val="28"/>
          <w:szCs w:val="28"/>
        </w:rPr>
        <w:t xml:space="preserve">Рябова </w:t>
      </w:r>
      <w:r w:rsidRPr="00F25B48">
        <w:rPr>
          <w:b/>
          <w:color w:val="000000"/>
          <w:sz w:val="28"/>
          <w:szCs w:val="28"/>
        </w:rPr>
        <w:t xml:space="preserve">Е.В., </w:t>
      </w:r>
      <w:proofErr w:type="spellStart"/>
      <w:r w:rsidR="003200AA" w:rsidRPr="00F25B48">
        <w:rPr>
          <w:b/>
          <w:sz w:val="28"/>
          <w:szCs w:val="28"/>
        </w:rPr>
        <w:t>Шманатова</w:t>
      </w:r>
      <w:proofErr w:type="spellEnd"/>
      <w:r w:rsidR="003200AA" w:rsidRPr="00F25B48">
        <w:rPr>
          <w:b/>
          <w:sz w:val="28"/>
          <w:szCs w:val="28"/>
        </w:rPr>
        <w:t xml:space="preserve"> </w:t>
      </w:r>
      <w:r w:rsidRPr="00F25B48">
        <w:rPr>
          <w:b/>
          <w:sz w:val="28"/>
          <w:szCs w:val="28"/>
        </w:rPr>
        <w:t>А.В.</w:t>
      </w:r>
      <w:r w:rsidR="003200AA" w:rsidRPr="00F25B48">
        <w:rPr>
          <w:b/>
          <w:sz w:val="28"/>
          <w:szCs w:val="28"/>
        </w:rPr>
        <w:t xml:space="preserve"> </w:t>
      </w:r>
    </w:p>
    <w:bookmarkEnd w:id="0"/>
    <w:p w14:paraId="7473D5DF" w14:textId="1E8912BF" w:rsidR="003200AA" w:rsidRPr="00F25B48" w:rsidRDefault="003200AA" w:rsidP="00E96670">
      <w:pPr>
        <w:spacing w:line="240" w:lineRule="auto"/>
        <w:jc w:val="right"/>
        <w:rPr>
          <w:i/>
          <w:color w:val="000000"/>
          <w:sz w:val="28"/>
          <w:szCs w:val="28"/>
        </w:rPr>
      </w:pPr>
      <w:r w:rsidRPr="00F25B48">
        <w:rPr>
          <w:i/>
          <w:color w:val="000000"/>
          <w:sz w:val="28"/>
          <w:szCs w:val="28"/>
        </w:rPr>
        <w:t>Нижний Новгород,</w:t>
      </w:r>
      <w:r w:rsidR="00E96670" w:rsidRPr="00F25B48">
        <w:rPr>
          <w:i/>
          <w:color w:val="000000"/>
          <w:sz w:val="28"/>
          <w:szCs w:val="28"/>
        </w:rPr>
        <w:t xml:space="preserve"> НИУ ВШЭ</w:t>
      </w:r>
      <w:r w:rsidRPr="00F25B48">
        <w:rPr>
          <w:i/>
          <w:color w:val="000000"/>
          <w:sz w:val="28"/>
          <w:szCs w:val="28"/>
        </w:rPr>
        <w:t xml:space="preserve"> </w:t>
      </w:r>
    </w:p>
    <w:p w14:paraId="3DB683C4" w14:textId="77777777" w:rsidR="003200AA" w:rsidRPr="005E42BF" w:rsidRDefault="003200AA" w:rsidP="005E42BF">
      <w:pPr>
        <w:spacing w:line="240" w:lineRule="auto"/>
        <w:jc w:val="center"/>
        <w:rPr>
          <w:color w:val="000000"/>
          <w:sz w:val="28"/>
          <w:szCs w:val="28"/>
        </w:rPr>
      </w:pPr>
    </w:p>
    <w:p w14:paraId="7D86B07F" w14:textId="7E0E2504" w:rsidR="009571D3" w:rsidRPr="005E42BF" w:rsidRDefault="00F25B48" w:rsidP="005E42BF">
      <w:pPr>
        <w:spacing w:line="240" w:lineRule="auto"/>
        <w:ind w:firstLine="0"/>
        <w:jc w:val="center"/>
        <w:rPr>
          <w:b/>
          <w:bCs/>
          <w:sz w:val="28"/>
          <w:szCs w:val="28"/>
        </w:rPr>
      </w:pPr>
      <w:r w:rsidRPr="005E42BF">
        <w:rPr>
          <w:b/>
          <w:bCs/>
          <w:sz w:val="28"/>
          <w:szCs w:val="28"/>
        </w:rPr>
        <w:t xml:space="preserve">НЕФИНАНСОВЫЕ ФАКТОРЫ ФОРМИРОВАНИЯ ФИНАНСОВОЙ ПОЛИТИКИ ФИРМЫ В КОНЦЕПЦИИ УСТОЙЧИВОГО РАЗВИТИЯ </w:t>
      </w:r>
    </w:p>
    <w:p w14:paraId="3B1E9579" w14:textId="1497ACED" w:rsidR="003200AA" w:rsidRPr="005E42BF" w:rsidRDefault="003200AA" w:rsidP="005E42BF">
      <w:pPr>
        <w:spacing w:line="240" w:lineRule="auto"/>
        <w:rPr>
          <w:color w:val="000000"/>
          <w:sz w:val="28"/>
          <w:szCs w:val="28"/>
        </w:rPr>
      </w:pPr>
    </w:p>
    <w:p w14:paraId="56E70386" w14:textId="08CB60CD" w:rsidR="00B2743C" w:rsidRPr="00E06EF9" w:rsidRDefault="00DE3AEB" w:rsidP="005E42BF">
      <w:pPr>
        <w:spacing w:line="240" w:lineRule="auto"/>
        <w:rPr>
          <w:sz w:val="28"/>
          <w:szCs w:val="28"/>
        </w:rPr>
      </w:pPr>
      <w:r w:rsidRPr="005E42BF">
        <w:rPr>
          <w:sz w:val="28"/>
          <w:szCs w:val="28"/>
        </w:rPr>
        <w:t>Любая компания в процессе финансово-хозяйственной деятельности   взаимодействует с широким кругом заинтересованных лиц, не ограничиваясь классической теорией агентских отношений, основанной на разрешении</w:t>
      </w:r>
      <w:r w:rsidR="00BD3FD2">
        <w:rPr>
          <w:sz w:val="28"/>
          <w:szCs w:val="28"/>
        </w:rPr>
        <w:t xml:space="preserve"> </w:t>
      </w:r>
      <w:r w:rsidRPr="005E42BF">
        <w:rPr>
          <w:sz w:val="28"/>
          <w:szCs w:val="28"/>
        </w:rPr>
        <w:t>проблем</w:t>
      </w:r>
      <w:r w:rsidR="00E06EF9">
        <w:rPr>
          <w:sz w:val="28"/>
          <w:szCs w:val="28"/>
        </w:rPr>
        <w:t xml:space="preserve"> </w:t>
      </w:r>
      <w:r w:rsidRPr="005E42BF">
        <w:rPr>
          <w:sz w:val="28"/>
          <w:szCs w:val="28"/>
        </w:rPr>
        <w:t xml:space="preserve">принципал-агент, роли которых выполняют собственники и менеджеры. </w:t>
      </w:r>
      <w:r w:rsidR="00CA1E9A" w:rsidRPr="005E42BF">
        <w:rPr>
          <w:sz w:val="28"/>
          <w:szCs w:val="28"/>
        </w:rPr>
        <w:t xml:space="preserve">Концепция устойчивого развития </w:t>
      </w:r>
      <w:r w:rsidR="00CA1E9A" w:rsidRPr="00864BD8">
        <w:rPr>
          <w:sz w:val="28"/>
          <w:szCs w:val="28"/>
        </w:rPr>
        <w:t xml:space="preserve">значительно расширяет круг агентской проблемы </w:t>
      </w:r>
      <w:r w:rsidR="00CA1E9A" w:rsidRPr="00E06EF9">
        <w:rPr>
          <w:sz w:val="28"/>
          <w:szCs w:val="28"/>
        </w:rPr>
        <w:t xml:space="preserve">и связанных с ней отношений. </w:t>
      </w:r>
      <w:r w:rsidR="00864BD8" w:rsidRPr="00E06EF9">
        <w:rPr>
          <w:rFonts w:cs="Times New Roman"/>
          <w:sz w:val="28"/>
          <w:szCs w:val="28"/>
        </w:rPr>
        <w:t>Еще в 1953 г. появилась академическая работа</w:t>
      </w:r>
      <w:r w:rsidR="0000169F" w:rsidRPr="00E06EF9">
        <w:rPr>
          <w:rFonts w:cs="Times New Roman"/>
          <w:sz w:val="28"/>
          <w:szCs w:val="28"/>
        </w:rPr>
        <w:t xml:space="preserve"> </w:t>
      </w:r>
      <w:proofErr w:type="spellStart"/>
      <w:r w:rsidR="0000169F" w:rsidRPr="00E06EF9">
        <w:rPr>
          <w:rFonts w:cs="Times New Roman"/>
          <w:sz w:val="28"/>
          <w:szCs w:val="28"/>
        </w:rPr>
        <w:t>Bowen</w:t>
      </w:r>
      <w:proofErr w:type="spellEnd"/>
      <w:r w:rsidR="0000169F" w:rsidRPr="00E06EF9">
        <w:rPr>
          <w:rFonts w:cs="Times New Roman"/>
          <w:sz w:val="28"/>
          <w:szCs w:val="28"/>
        </w:rPr>
        <w:t xml:space="preserve"> (1953)</w:t>
      </w:r>
      <w:r w:rsidR="00864BD8" w:rsidRPr="00E06EF9">
        <w:rPr>
          <w:rFonts w:cs="Times New Roman"/>
          <w:sz w:val="28"/>
          <w:szCs w:val="28"/>
        </w:rPr>
        <w:t xml:space="preserve">, посвященная данной доктрине. </w:t>
      </w:r>
      <w:proofErr w:type="spellStart"/>
      <w:r w:rsidR="00864BD8" w:rsidRPr="00E06EF9">
        <w:rPr>
          <w:rFonts w:cs="Times New Roman"/>
          <w:sz w:val="28"/>
          <w:szCs w:val="28"/>
        </w:rPr>
        <w:t>Боуэн</w:t>
      </w:r>
      <w:proofErr w:type="spellEnd"/>
      <w:r w:rsidR="00864BD8" w:rsidRPr="00E06EF9">
        <w:rPr>
          <w:rFonts w:cs="Times New Roman"/>
          <w:sz w:val="28"/>
          <w:szCs w:val="28"/>
        </w:rPr>
        <w:t xml:space="preserve"> предложил набор принципов, которые необходимо учитывать при разработке решений и осуществлении действий, так как эти решения (действия) влияют на интересы стейкхолдеров, сотрудников и клиентов, оказывают непосредственное влияние на качество жизни общества в целом</w:t>
      </w:r>
      <w:r w:rsidR="005D12A4" w:rsidRPr="00E06EF9">
        <w:rPr>
          <w:rFonts w:cs="Times New Roman"/>
          <w:sz w:val="28"/>
          <w:szCs w:val="28"/>
        </w:rPr>
        <w:t xml:space="preserve"> [4]</w:t>
      </w:r>
      <w:r w:rsidR="00864BD8" w:rsidRPr="00E06EF9">
        <w:rPr>
          <w:rFonts w:cs="Times New Roman"/>
          <w:sz w:val="28"/>
          <w:szCs w:val="28"/>
        </w:rPr>
        <w:t xml:space="preserve">. </w:t>
      </w:r>
    </w:p>
    <w:p w14:paraId="19336116" w14:textId="77777777" w:rsidR="008A31CF" w:rsidRPr="00E06EF9" w:rsidRDefault="00B2743C" w:rsidP="008A31CF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>В общепринятом подходе концепция устойчивого развития современной компании предполагает анализ взаимоотношений компании со стейкхолдерами в трех взаимосвязанных направлениях: финансово-экономическом, социально</w:t>
      </w:r>
      <w:r w:rsidR="00864BD8" w:rsidRPr="00E06EF9">
        <w:rPr>
          <w:sz w:val="28"/>
          <w:szCs w:val="28"/>
        </w:rPr>
        <w:t xml:space="preserve"> - экономическом</w:t>
      </w:r>
      <w:r w:rsidR="002D2EFC" w:rsidRPr="00E06EF9">
        <w:rPr>
          <w:sz w:val="28"/>
          <w:szCs w:val="28"/>
        </w:rPr>
        <w:t xml:space="preserve"> и природно-экологическом</w:t>
      </w:r>
      <w:r w:rsidRPr="00E06EF9">
        <w:rPr>
          <w:sz w:val="28"/>
          <w:szCs w:val="28"/>
        </w:rPr>
        <w:t xml:space="preserve">. Подчеркнем особый статус первой составляющей стратегии устойчивого развития. Использование финансового-экономических показателей оправдан в связи с тем, что получение прибыли по-прежнему остается одной из основных целей деятельности любой частной компании. </w:t>
      </w:r>
    </w:p>
    <w:p w14:paraId="66E68FBE" w14:textId="158190FF" w:rsidR="008A31CF" w:rsidRPr="00E06EF9" w:rsidRDefault="008A31CF" w:rsidP="00BD00ED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>В рамках социальной направленности компании</w:t>
      </w:r>
      <w:r w:rsidR="00177FDC">
        <w:rPr>
          <w:sz w:val="28"/>
          <w:szCs w:val="28"/>
        </w:rPr>
        <w:t xml:space="preserve"> должны вносить вклад в устойчивое экономическое развитие, работая с собственными сотрудниками, местным сообществом и обществом в целом </w:t>
      </w:r>
      <w:r w:rsidRPr="00E06EF9">
        <w:rPr>
          <w:sz w:val="28"/>
          <w:szCs w:val="28"/>
        </w:rPr>
        <w:t>[</w:t>
      </w:r>
      <w:r w:rsidR="005D12A4" w:rsidRPr="00E06EF9">
        <w:rPr>
          <w:sz w:val="28"/>
          <w:szCs w:val="28"/>
        </w:rPr>
        <w:t>6</w:t>
      </w:r>
      <w:r w:rsidRPr="00E06EF9">
        <w:rPr>
          <w:sz w:val="28"/>
          <w:szCs w:val="28"/>
        </w:rPr>
        <w:t>]. Данный подход согласуется с позицией</w:t>
      </w:r>
      <w:r w:rsidR="00177FDC">
        <w:rPr>
          <w:sz w:val="28"/>
          <w:szCs w:val="28"/>
        </w:rPr>
        <w:t xml:space="preserve"> Всемирного делового совета по устойчивому развитию</w:t>
      </w:r>
      <w:r w:rsidRPr="00E06EF9">
        <w:rPr>
          <w:sz w:val="28"/>
          <w:szCs w:val="28"/>
        </w:rPr>
        <w:t xml:space="preserve"> (</w:t>
      </w:r>
      <w:r w:rsidRPr="00E06EF9">
        <w:rPr>
          <w:sz w:val="28"/>
          <w:szCs w:val="28"/>
          <w:lang w:val="en-GB"/>
        </w:rPr>
        <w:t>World</w:t>
      </w:r>
      <w:r w:rsidRPr="00E06EF9">
        <w:rPr>
          <w:sz w:val="28"/>
          <w:szCs w:val="28"/>
        </w:rPr>
        <w:t xml:space="preserve"> </w:t>
      </w:r>
      <w:r w:rsidRPr="00E06EF9">
        <w:rPr>
          <w:sz w:val="28"/>
          <w:szCs w:val="28"/>
          <w:lang w:val="en-GB"/>
        </w:rPr>
        <w:t>Business</w:t>
      </w:r>
      <w:r w:rsidRPr="00E06EF9">
        <w:rPr>
          <w:sz w:val="28"/>
          <w:szCs w:val="28"/>
        </w:rPr>
        <w:t xml:space="preserve"> </w:t>
      </w:r>
      <w:r w:rsidRPr="00E06EF9">
        <w:rPr>
          <w:sz w:val="28"/>
          <w:szCs w:val="28"/>
          <w:lang w:val="en-GB"/>
        </w:rPr>
        <w:t>Council</w:t>
      </w:r>
      <w:r w:rsidRPr="00E06EF9">
        <w:rPr>
          <w:sz w:val="28"/>
          <w:szCs w:val="28"/>
        </w:rPr>
        <w:t xml:space="preserve"> </w:t>
      </w:r>
      <w:r w:rsidRPr="00E06EF9">
        <w:rPr>
          <w:sz w:val="28"/>
          <w:szCs w:val="28"/>
          <w:lang w:val="en-GB"/>
        </w:rPr>
        <w:t>for</w:t>
      </w:r>
      <w:r w:rsidRPr="00E06EF9">
        <w:rPr>
          <w:sz w:val="28"/>
          <w:szCs w:val="28"/>
        </w:rPr>
        <w:t xml:space="preserve"> </w:t>
      </w:r>
      <w:r w:rsidRPr="00E06EF9">
        <w:rPr>
          <w:sz w:val="28"/>
          <w:szCs w:val="28"/>
          <w:lang w:val="en-GB"/>
        </w:rPr>
        <w:t>Sustainable</w:t>
      </w:r>
      <w:r w:rsidRPr="00E06EF9">
        <w:rPr>
          <w:sz w:val="28"/>
          <w:szCs w:val="28"/>
        </w:rPr>
        <w:t xml:space="preserve"> </w:t>
      </w:r>
      <w:r w:rsidRPr="00E06EF9">
        <w:rPr>
          <w:sz w:val="28"/>
          <w:szCs w:val="28"/>
          <w:lang w:val="en-GB"/>
        </w:rPr>
        <w:t>Development</w:t>
      </w:r>
      <w:r w:rsidRPr="00E06EF9">
        <w:rPr>
          <w:sz w:val="28"/>
          <w:szCs w:val="28"/>
        </w:rPr>
        <w:t>). При этом сотрудников необходимо рассматривать как субъектов, развивающихся вместе с фирмой,</w:t>
      </w:r>
      <w:r w:rsidR="00177FDC">
        <w:rPr>
          <w:sz w:val="28"/>
          <w:szCs w:val="28"/>
        </w:rPr>
        <w:t xml:space="preserve"> а не как ресурс, способствующий максимизировать благосостояние собственников. В рамках концепции устойчивого развития считается, что человеческий </w:t>
      </w:r>
      <w:r w:rsidR="000E3292">
        <w:rPr>
          <w:sz w:val="28"/>
          <w:szCs w:val="28"/>
        </w:rPr>
        <w:t>капитал</w:t>
      </w:r>
      <w:r w:rsidR="00177FDC">
        <w:rPr>
          <w:sz w:val="28"/>
          <w:szCs w:val="28"/>
        </w:rPr>
        <w:t xml:space="preserve"> позволяет существенно увеличить эффективность бизнеса.</w:t>
      </w:r>
      <w:r w:rsidRPr="00E06EF9">
        <w:rPr>
          <w:sz w:val="28"/>
          <w:szCs w:val="28"/>
        </w:rPr>
        <w:t xml:space="preserve"> </w:t>
      </w:r>
    </w:p>
    <w:p w14:paraId="0AC7AB52" w14:textId="3EC9B833" w:rsidR="008A31CF" w:rsidRPr="00E06EF9" w:rsidRDefault="008A31CF" w:rsidP="008A31CF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>Еще одной составляющей концепции устойчивого развития (корпоративной социальной ответственности</w:t>
      </w:r>
      <w:r w:rsidR="00447111" w:rsidRPr="00E06EF9">
        <w:rPr>
          <w:sz w:val="28"/>
          <w:szCs w:val="28"/>
        </w:rPr>
        <w:t>, КСО</w:t>
      </w:r>
      <w:r w:rsidRPr="00E06EF9">
        <w:rPr>
          <w:sz w:val="28"/>
          <w:szCs w:val="28"/>
        </w:rPr>
        <w:t>), определяющей состав третьей группы нефинансовых факторов формирования финансовой политики фирмы, является ее природно-экологическая компонента.</w:t>
      </w:r>
      <w:r w:rsidRPr="00E06EF9">
        <w:rPr>
          <w:rFonts w:cs="Times New Roman"/>
          <w:sz w:val="28"/>
          <w:szCs w:val="28"/>
        </w:rPr>
        <w:t xml:space="preserve"> Большая часть экологических проектов направлена на увеличение </w:t>
      </w:r>
      <w:r w:rsidRPr="00E06EF9">
        <w:rPr>
          <w:rFonts w:cs="Times New Roman"/>
          <w:sz w:val="28"/>
          <w:szCs w:val="28"/>
        </w:rPr>
        <w:lastRenderedPageBreak/>
        <w:t>энергоэффективности бизнеса и внедрение бережливого производства, что в дальнейшем должно способствовать сокращению расходов.</w:t>
      </w:r>
    </w:p>
    <w:p w14:paraId="2CC83497" w14:textId="4474486C" w:rsidR="008A31CF" w:rsidRPr="00E06EF9" w:rsidRDefault="008A31CF" w:rsidP="005E42BF">
      <w:pPr>
        <w:spacing w:line="240" w:lineRule="auto"/>
        <w:rPr>
          <w:rFonts w:cs="Times New Roman"/>
          <w:bCs/>
          <w:sz w:val="28"/>
          <w:szCs w:val="28"/>
        </w:rPr>
      </w:pPr>
      <w:r w:rsidRPr="00E06EF9">
        <w:rPr>
          <w:rFonts w:cs="Times New Roman"/>
          <w:sz w:val="28"/>
          <w:szCs w:val="28"/>
        </w:rPr>
        <w:t>Однако о</w:t>
      </w:r>
      <w:r w:rsidR="00864BD8" w:rsidRPr="00E06EF9">
        <w:rPr>
          <w:rFonts w:cs="Times New Roman"/>
          <w:sz w:val="28"/>
          <w:szCs w:val="28"/>
        </w:rPr>
        <w:t xml:space="preserve">существляя достаточные инвестиционные вложения в экологические и социальные проекты, компания снижает текущее потребление и возможно объем дивидендных выплат. </w:t>
      </w:r>
      <w:r w:rsidR="002020FF" w:rsidRPr="00E06EF9">
        <w:rPr>
          <w:rFonts w:cs="Times New Roman"/>
          <w:sz w:val="28"/>
          <w:szCs w:val="28"/>
        </w:rPr>
        <w:t xml:space="preserve">При этом </w:t>
      </w:r>
      <w:r w:rsidRPr="00E06EF9">
        <w:rPr>
          <w:rFonts w:cs="Times New Roman"/>
          <w:bCs/>
          <w:sz w:val="28"/>
          <w:szCs w:val="28"/>
        </w:rPr>
        <w:t>финансов</w:t>
      </w:r>
      <w:r w:rsidR="002020FF" w:rsidRPr="00E06EF9">
        <w:rPr>
          <w:rFonts w:cs="Times New Roman"/>
          <w:bCs/>
          <w:sz w:val="28"/>
          <w:szCs w:val="28"/>
        </w:rPr>
        <w:t>ая</w:t>
      </w:r>
      <w:r w:rsidRPr="00E06EF9">
        <w:rPr>
          <w:rFonts w:cs="Times New Roman"/>
          <w:bCs/>
          <w:sz w:val="28"/>
          <w:szCs w:val="28"/>
        </w:rPr>
        <w:t xml:space="preserve"> политик</w:t>
      </w:r>
      <w:r w:rsidR="002020FF" w:rsidRPr="00E06EF9">
        <w:rPr>
          <w:rFonts w:cs="Times New Roman"/>
          <w:bCs/>
          <w:sz w:val="28"/>
          <w:szCs w:val="28"/>
        </w:rPr>
        <w:t>а должна обеспечить</w:t>
      </w:r>
      <w:r w:rsidRPr="00E06EF9">
        <w:rPr>
          <w:rFonts w:cs="Times New Roman"/>
          <w:bCs/>
          <w:sz w:val="28"/>
          <w:szCs w:val="28"/>
        </w:rPr>
        <w:t xml:space="preserve"> </w:t>
      </w:r>
      <w:r w:rsidR="002020FF" w:rsidRPr="00E06EF9">
        <w:rPr>
          <w:rFonts w:cs="Times New Roman"/>
          <w:bCs/>
          <w:sz w:val="28"/>
          <w:szCs w:val="28"/>
        </w:rPr>
        <w:t xml:space="preserve">компании </w:t>
      </w:r>
      <w:r w:rsidRPr="00E06EF9">
        <w:rPr>
          <w:rFonts w:cs="Times New Roman"/>
          <w:bCs/>
          <w:sz w:val="28"/>
          <w:szCs w:val="28"/>
        </w:rPr>
        <w:t>конкурентоспособн</w:t>
      </w:r>
      <w:r w:rsidR="002020FF" w:rsidRPr="00E06EF9">
        <w:rPr>
          <w:rFonts w:cs="Times New Roman"/>
          <w:bCs/>
          <w:sz w:val="28"/>
          <w:szCs w:val="28"/>
        </w:rPr>
        <w:t>ость</w:t>
      </w:r>
      <w:r w:rsidRPr="00E06EF9">
        <w:rPr>
          <w:rFonts w:cs="Times New Roman"/>
          <w:bCs/>
          <w:sz w:val="28"/>
          <w:szCs w:val="28"/>
        </w:rPr>
        <w:t xml:space="preserve"> в долгосрочной перспективе, устойчив</w:t>
      </w:r>
      <w:r w:rsidR="002020FF" w:rsidRPr="00E06EF9">
        <w:rPr>
          <w:rFonts w:cs="Times New Roman"/>
          <w:bCs/>
          <w:sz w:val="28"/>
          <w:szCs w:val="28"/>
        </w:rPr>
        <w:t xml:space="preserve">ый </w:t>
      </w:r>
      <w:r w:rsidRPr="00E06EF9">
        <w:rPr>
          <w:rFonts w:cs="Times New Roman"/>
          <w:bCs/>
          <w:sz w:val="28"/>
          <w:szCs w:val="28"/>
        </w:rPr>
        <w:t>рост и развити</w:t>
      </w:r>
      <w:r w:rsidR="002020FF" w:rsidRPr="00E06EF9">
        <w:rPr>
          <w:rFonts w:cs="Times New Roman"/>
          <w:bCs/>
          <w:sz w:val="28"/>
          <w:szCs w:val="28"/>
        </w:rPr>
        <w:t>е</w:t>
      </w:r>
      <w:r w:rsidRPr="00E06EF9">
        <w:rPr>
          <w:rFonts w:cs="Times New Roman"/>
          <w:bCs/>
          <w:sz w:val="28"/>
          <w:szCs w:val="28"/>
        </w:rPr>
        <w:t xml:space="preserve">. </w:t>
      </w:r>
      <w:r w:rsidRPr="00E06EF9">
        <w:rPr>
          <w:sz w:val="28"/>
          <w:szCs w:val="28"/>
        </w:rPr>
        <w:t xml:space="preserve">Но это </w:t>
      </w:r>
      <w:r w:rsidR="00112DA8" w:rsidRPr="00E06EF9">
        <w:rPr>
          <w:sz w:val="28"/>
          <w:szCs w:val="28"/>
        </w:rPr>
        <w:t>воз</w:t>
      </w:r>
      <w:r w:rsidRPr="00E06EF9">
        <w:rPr>
          <w:sz w:val="28"/>
          <w:szCs w:val="28"/>
        </w:rPr>
        <w:t xml:space="preserve">можно только при удовлетворении интересов как внутренних, так и внешних </w:t>
      </w:r>
      <w:proofErr w:type="spellStart"/>
      <w:r w:rsidRPr="00E06EF9">
        <w:rPr>
          <w:sz w:val="28"/>
          <w:szCs w:val="28"/>
        </w:rPr>
        <w:t>стейхолдеров</w:t>
      </w:r>
      <w:proofErr w:type="spellEnd"/>
      <w:r w:rsidR="00112DA8" w:rsidRPr="00E06EF9">
        <w:rPr>
          <w:sz w:val="28"/>
          <w:szCs w:val="28"/>
        </w:rPr>
        <w:t xml:space="preserve">, </w:t>
      </w:r>
      <w:r w:rsidRPr="00E06EF9">
        <w:rPr>
          <w:rFonts w:cs="Times New Roman"/>
          <w:bCs/>
          <w:sz w:val="28"/>
          <w:szCs w:val="28"/>
        </w:rPr>
        <w:t xml:space="preserve">находя компромисс и сбалансированность между всеми этими сферами ответственности бизнеса, распределяя ограниченные </w:t>
      </w:r>
      <w:r w:rsidR="002020FF" w:rsidRPr="00E06EF9">
        <w:rPr>
          <w:rFonts w:cs="Times New Roman"/>
          <w:bCs/>
          <w:sz w:val="28"/>
          <w:szCs w:val="28"/>
        </w:rPr>
        <w:t xml:space="preserve">финансовые </w:t>
      </w:r>
      <w:r w:rsidRPr="00E06EF9">
        <w:rPr>
          <w:rFonts w:cs="Times New Roman"/>
          <w:bCs/>
          <w:sz w:val="28"/>
          <w:szCs w:val="28"/>
        </w:rPr>
        <w:t>ресурсы.</w:t>
      </w:r>
    </w:p>
    <w:p w14:paraId="1F402244" w14:textId="0865B719" w:rsidR="00156875" w:rsidRDefault="00F10732" w:rsidP="005E42BF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>Взаимосвязанность и взаимообусловленность названных выше трех групп показателей, образующих сущность концепции устойчивого развития компании, очевидна.</w:t>
      </w:r>
      <w:r w:rsidR="001E32C9" w:rsidRPr="00E06EF9">
        <w:rPr>
          <w:sz w:val="28"/>
          <w:szCs w:val="28"/>
        </w:rPr>
        <w:t xml:space="preserve"> </w:t>
      </w:r>
      <w:r w:rsidR="00156875" w:rsidRPr="00E06EF9">
        <w:rPr>
          <w:sz w:val="28"/>
          <w:szCs w:val="28"/>
        </w:rPr>
        <w:t>Таким образом, разделяя факторы формирования финансовой политики на финансовые и нефинансовые мы предполагаем, что первые следует рассматривать в качестве критериев оценки эффективности финансовой политики компании.</w:t>
      </w:r>
      <w:r w:rsidR="001E32C9" w:rsidRPr="00E06EF9">
        <w:rPr>
          <w:sz w:val="28"/>
          <w:szCs w:val="28"/>
        </w:rPr>
        <w:t xml:space="preserve"> </w:t>
      </w:r>
      <w:r w:rsidR="00156875" w:rsidRPr="00E06EF9">
        <w:rPr>
          <w:sz w:val="28"/>
          <w:szCs w:val="28"/>
        </w:rPr>
        <w:t>Социально-экономические и природно-экологические показатели рассматриваются как факторы, влияющие на выбор решений и эффективность реализуемой компанией финансовой политики</w:t>
      </w:r>
      <w:r w:rsidR="004F4DA5" w:rsidRPr="00E06EF9">
        <w:rPr>
          <w:sz w:val="28"/>
          <w:szCs w:val="28"/>
        </w:rPr>
        <w:t xml:space="preserve"> (см. рис.1)</w:t>
      </w:r>
      <w:r w:rsidR="00156875" w:rsidRPr="00E06EF9">
        <w:rPr>
          <w:sz w:val="28"/>
          <w:szCs w:val="28"/>
        </w:rPr>
        <w:t>.</w:t>
      </w:r>
    </w:p>
    <w:p w14:paraId="50B9BAF6" w14:textId="77777777" w:rsidR="00F25B48" w:rsidRPr="00E06EF9" w:rsidRDefault="00F25B48" w:rsidP="00F25B48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>Таким образом, продвинутые менеджеры и агенты смещают фокус финансовой политики компании на стратегическое взаимодействие с более широким кругом принципалов-</w:t>
      </w:r>
      <w:proofErr w:type="spellStart"/>
      <w:r w:rsidRPr="00E06EF9">
        <w:rPr>
          <w:sz w:val="28"/>
          <w:szCs w:val="28"/>
        </w:rPr>
        <w:t>стейкхолдеров</w:t>
      </w:r>
      <w:proofErr w:type="spellEnd"/>
      <w:r w:rsidRPr="00E06EF9">
        <w:rPr>
          <w:sz w:val="28"/>
          <w:szCs w:val="28"/>
        </w:rPr>
        <w:t xml:space="preserve">, среди которых покупатели, работники, поставщики, кредиторы и др. [7]. Представляется, что эффективное выстраивание отношений со </w:t>
      </w:r>
      <w:proofErr w:type="spellStart"/>
      <w:r w:rsidRPr="00E06EF9">
        <w:rPr>
          <w:sz w:val="28"/>
          <w:szCs w:val="28"/>
        </w:rPr>
        <w:t>стейкхолдерами</w:t>
      </w:r>
      <w:proofErr w:type="spellEnd"/>
      <w:r w:rsidRPr="00E06EF9">
        <w:rPr>
          <w:sz w:val="28"/>
          <w:szCs w:val="28"/>
        </w:rPr>
        <w:t xml:space="preserve"> выходит за рамки классического вопроса максимизации прибыли. </w:t>
      </w:r>
    </w:p>
    <w:p w14:paraId="00464BD5" w14:textId="77777777" w:rsidR="00F25B48" w:rsidRPr="00E06EF9" w:rsidRDefault="00F25B48" w:rsidP="00F25B48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 xml:space="preserve">При этом состав социально-экономических и экологических факторов представлен в современной научной литературе не системно, что ограничивает возможности внедрения социальной и экологической составляющих концепции устойчивого развития в модели и практику формирования финансовой политики фирмы. Кроме того, возникают проблемы измерения и методологии оценки влияния нефинансовых факторов на результаты деятельности компании и эффективности финансовой политики. </w:t>
      </w:r>
    </w:p>
    <w:p w14:paraId="23D7E367" w14:textId="77777777" w:rsidR="00F25B48" w:rsidRPr="00E06EF9" w:rsidRDefault="00F25B48" w:rsidP="00F25B48">
      <w:pPr>
        <w:spacing w:line="240" w:lineRule="auto"/>
        <w:rPr>
          <w:rFonts w:cs="Times New Roman"/>
          <w:sz w:val="28"/>
          <w:szCs w:val="28"/>
        </w:rPr>
      </w:pPr>
      <w:r w:rsidRPr="00E06EF9">
        <w:rPr>
          <w:rFonts w:cs="Times New Roman"/>
          <w:sz w:val="28"/>
          <w:szCs w:val="28"/>
        </w:rPr>
        <w:t xml:space="preserve">На сегодняшний день при оценке устойчивого развития </w:t>
      </w:r>
      <w:proofErr w:type="gramStart"/>
      <w:r w:rsidRPr="00E06EF9">
        <w:rPr>
          <w:rFonts w:cs="Times New Roman"/>
          <w:sz w:val="28"/>
          <w:szCs w:val="28"/>
        </w:rPr>
        <w:t>компании  применяют</w:t>
      </w:r>
      <w:proofErr w:type="gramEnd"/>
      <w:r w:rsidRPr="00E06EF9">
        <w:rPr>
          <w:rFonts w:cs="Times New Roman"/>
          <w:sz w:val="28"/>
          <w:szCs w:val="28"/>
        </w:rPr>
        <w:t xml:space="preserve"> либо модели, разработанные аналитическими агентствами </w:t>
      </w:r>
      <w:r w:rsidRPr="00E06EF9">
        <w:rPr>
          <w:rFonts w:cs="Times New Roman"/>
          <w:sz w:val="28"/>
          <w:szCs w:val="28"/>
        </w:rPr>
        <w:lastRenderedPageBreak/>
        <w:t>(</w:t>
      </w:r>
      <w:proofErr w:type="spellStart"/>
      <w:r w:rsidRPr="00E06EF9">
        <w:rPr>
          <w:sz w:val="28"/>
          <w:szCs w:val="28"/>
        </w:rPr>
        <w:t>Bloomberg</w:t>
      </w:r>
      <w:proofErr w:type="spellEnd"/>
      <w:r w:rsidRPr="00E06EF9">
        <w:rPr>
          <w:sz w:val="28"/>
          <w:szCs w:val="28"/>
        </w:rPr>
        <w:t xml:space="preserve">; </w:t>
      </w:r>
      <w:r w:rsidRPr="00E06EF9">
        <w:rPr>
          <w:rFonts w:cs="Times New Roman"/>
          <w:sz w:val="28"/>
          <w:szCs w:val="28"/>
          <w:lang w:val="en-US"/>
        </w:rPr>
        <w:t>RobecoSam</w:t>
      </w:r>
      <w:r w:rsidRPr="00E06EF9">
        <w:rPr>
          <w:rFonts w:cs="Times New Roman"/>
          <w:sz w:val="28"/>
          <w:szCs w:val="28"/>
        </w:rPr>
        <w:t xml:space="preserve">; </w:t>
      </w:r>
      <w:r w:rsidRPr="00E06EF9">
        <w:rPr>
          <w:rFonts w:cs="Times New Roman"/>
          <w:sz w:val="28"/>
          <w:szCs w:val="28"/>
          <w:lang w:val="en-US"/>
        </w:rPr>
        <w:t>Global</w:t>
      </w:r>
      <w:r w:rsidRPr="00E06EF9">
        <w:rPr>
          <w:rFonts w:cs="Times New Roman"/>
          <w:sz w:val="28"/>
          <w:szCs w:val="28"/>
        </w:rPr>
        <w:t xml:space="preserve"> 100</w:t>
      </w:r>
      <w:r w:rsidRPr="00E06EF9">
        <w:rPr>
          <w:rStyle w:val="a8"/>
          <w:rFonts w:cs="Times New Roman"/>
          <w:sz w:val="28"/>
          <w:szCs w:val="28"/>
          <w:lang w:val="en-US"/>
        </w:rPr>
        <w:footnoteReference w:id="1"/>
      </w:r>
      <w:r w:rsidRPr="00E06EF9">
        <w:rPr>
          <w:rFonts w:cs="Times New Roman"/>
          <w:sz w:val="28"/>
          <w:szCs w:val="28"/>
        </w:rPr>
        <w:t>; AK&amp;M</w:t>
      </w:r>
      <w:r w:rsidRPr="00E06EF9">
        <w:rPr>
          <w:rStyle w:val="a8"/>
          <w:rFonts w:cs="Times New Roman"/>
          <w:sz w:val="28"/>
          <w:szCs w:val="28"/>
        </w:rPr>
        <w:footnoteReference w:id="2"/>
      </w:r>
      <w:r w:rsidRPr="00E06EF9">
        <w:rPr>
          <w:rFonts w:cs="Times New Roman"/>
          <w:sz w:val="28"/>
          <w:szCs w:val="28"/>
        </w:rPr>
        <w:t xml:space="preserve">, </w:t>
      </w:r>
      <w:r w:rsidRPr="00E06EF9">
        <w:rPr>
          <w:rFonts w:cs="Times New Roman"/>
          <w:color w:val="000000"/>
          <w:sz w:val="28"/>
          <w:szCs w:val="28"/>
        </w:rPr>
        <w:t>Интерфакс-ЭРА</w:t>
      </w:r>
      <w:r w:rsidRPr="00E06EF9">
        <w:rPr>
          <w:rStyle w:val="a8"/>
          <w:rFonts w:cs="Times New Roman"/>
          <w:color w:val="000000"/>
          <w:sz w:val="28"/>
          <w:szCs w:val="28"/>
        </w:rPr>
        <w:footnoteReference w:id="3"/>
      </w:r>
      <w:r w:rsidRPr="00E06EF9">
        <w:rPr>
          <w:rFonts w:cs="Times New Roman"/>
          <w:sz w:val="28"/>
          <w:szCs w:val="28"/>
        </w:rPr>
        <w:t xml:space="preserve"> и др.), либо авторские модели Н.Э. </w:t>
      </w:r>
      <w:proofErr w:type="spellStart"/>
      <w:r w:rsidRPr="00E06EF9">
        <w:rPr>
          <w:rFonts w:cs="Times New Roman"/>
          <w:sz w:val="28"/>
          <w:szCs w:val="28"/>
        </w:rPr>
        <w:t>Бабичев</w:t>
      </w:r>
      <w:r w:rsidRPr="00E06EF9">
        <w:rPr>
          <w:rFonts w:cs="Times New Roman"/>
          <w:iCs/>
          <w:sz w:val="28"/>
          <w:szCs w:val="28"/>
        </w:rPr>
        <w:t>ой</w:t>
      </w:r>
      <w:proofErr w:type="spellEnd"/>
      <w:r w:rsidRPr="00E06EF9">
        <w:rPr>
          <w:rFonts w:cs="Times New Roman"/>
          <w:iCs/>
          <w:sz w:val="28"/>
          <w:szCs w:val="28"/>
        </w:rPr>
        <w:t xml:space="preserve"> с соавторами, </w:t>
      </w:r>
      <w:bookmarkStart w:id="1" w:name="_Hlk513596614"/>
      <w:r w:rsidRPr="00E06EF9">
        <w:rPr>
          <w:rFonts w:cs="Times New Roman"/>
          <w:sz w:val="28"/>
          <w:szCs w:val="28"/>
        </w:rPr>
        <w:t xml:space="preserve">О.В. Ефимовой </w:t>
      </w:r>
      <w:bookmarkStart w:id="2" w:name="_Hlk513596747"/>
      <w:bookmarkEnd w:id="1"/>
      <w:proofErr w:type="spellStart"/>
      <w:r w:rsidRPr="00E06EF9">
        <w:rPr>
          <w:rFonts w:cs="Times New Roman"/>
          <w:sz w:val="28"/>
          <w:szCs w:val="28"/>
        </w:rPr>
        <w:t>Хомяченковой</w:t>
      </w:r>
      <w:proofErr w:type="spellEnd"/>
      <w:r w:rsidRPr="00E06EF9">
        <w:rPr>
          <w:rFonts w:cs="Times New Roman"/>
          <w:sz w:val="28"/>
          <w:szCs w:val="28"/>
        </w:rPr>
        <w:t xml:space="preserve">, А.Д. </w:t>
      </w:r>
      <w:proofErr w:type="spellStart"/>
      <w:r w:rsidRPr="00E06EF9">
        <w:rPr>
          <w:rFonts w:cs="Times New Roman"/>
          <w:sz w:val="28"/>
          <w:szCs w:val="28"/>
        </w:rPr>
        <w:t>Шеремета</w:t>
      </w:r>
      <w:proofErr w:type="spellEnd"/>
      <w:r w:rsidRPr="00E06EF9">
        <w:rPr>
          <w:rFonts w:cs="Times New Roman"/>
          <w:sz w:val="28"/>
          <w:szCs w:val="28"/>
        </w:rPr>
        <w:t xml:space="preserve"> и </w:t>
      </w:r>
      <w:r w:rsidRPr="00E06EF9">
        <w:rPr>
          <w:rFonts w:cs="Times New Roman"/>
          <w:iCs/>
          <w:sz w:val="28"/>
          <w:szCs w:val="28"/>
        </w:rPr>
        <w:t>многие</w:t>
      </w:r>
      <w:r w:rsidRPr="00E06EF9">
        <w:rPr>
          <w:rFonts w:cs="Times New Roman"/>
          <w:sz w:val="28"/>
          <w:szCs w:val="28"/>
        </w:rPr>
        <w:t xml:space="preserve"> другие [1 - 3].</w:t>
      </w:r>
      <w:bookmarkEnd w:id="2"/>
      <w:r w:rsidRPr="00E06EF9">
        <w:rPr>
          <w:rFonts w:cs="Times New Roman"/>
          <w:sz w:val="28"/>
          <w:szCs w:val="28"/>
        </w:rPr>
        <w:t xml:space="preserve"> </w:t>
      </w:r>
      <w:proofErr w:type="gramStart"/>
      <w:r w:rsidRPr="00E06EF9">
        <w:rPr>
          <w:rFonts w:cs="Times New Roman"/>
          <w:sz w:val="28"/>
          <w:szCs w:val="28"/>
        </w:rPr>
        <w:t>И те и другие</w:t>
      </w:r>
      <w:proofErr w:type="gramEnd"/>
      <w:r w:rsidRPr="00E06EF9">
        <w:rPr>
          <w:rFonts w:cs="Times New Roman"/>
          <w:sz w:val="28"/>
          <w:szCs w:val="28"/>
        </w:rPr>
        <w:t xml:space="preserve">, как правило, основаны на показателях, представленных в отчетах </w:t>
      </w:r>
      <w:r w:rsidRPr="00E06EF9">
        <w:rPr>
          <w:sz w:val="28"/>
          <w:szCs w:val="28"/>
        </w:rPr>
        <w:t>о корпоративной социальной ответственности</w:t>
      </w:r>
      <w:r w:rsidRPr="00E06EF9">
        <w:rPr>
          <w:rFonts w:cs="Times New Roman"/>
          <w:sz w:val="28"/>
          <w:szCs w:val="28"/>
        </w:rPr>
        <w:t xml:space="preserve">, подготовленных в соответствии с </w:t>
      </w:r>
      <w:proofErr w:type="spellStart"/>
      <w:r w:rsidRPr="00E06EF9">
        <w:rPr>
          <w:rFonts w:cs="Times New Roman"/>
          <w:sz w:val="28"/>
          <w:szCs w:val="28"/>
        </w:rPr>
        <w:t>Global</w:t>
      </w:r>
      <w:proofErr w:type="spellEnd"/>
      <w:r w:rsidRPr="00E06EF9">
        <w:rPr>
          <w:rFonts w:cs="Times New Roman"/>
          <w:sz w:val="28"/>
          <w:szCs w:val="28"/>
        </w:rPr>
        <w:t xml:space="preserve"> </w:t>
      </w:r>
      <w:proofErr w:type="spellStart"/>
      <w:r w:rsidRPr="00E06EF9">
        <w:rPr>
          <w:rFonts w:cs="Times New Roman"/>
          <w:sz w:val="28"/>
          <w:szCs w:val="28"/>
        </w:rPr>
        <w:t>Reporting</w:t>
      </w:r>
      <w:proofErr w:type="spellEnd"/>
      <w:r w:rsidRPr="00E06EF9">
        <w:rPr>
          <w:rFonts w:cs="Times New Roman"/>
          <w:sz w:val="28"/>
          <w:szCs w:val="28"/>
        </w:rPr>
        <w:t xml:space="preserve"> </w:t>
      </w:r>
      <w:proofErr w:type="spellStart"/>
      <w:r w:rsidRPr="00E06EF9">
        <w:rPr>
          <w:rFonts w:cs="Times New Roman"/>
          <w:sz w:val="28"/>
          <w:szCs w:val="28"/>
        </w:rPr>
        <w:t>Initiative</w:t>
      </w:r>
      <w:proofErr w:type="spellEnd"/>
      <w:r w:rsidRPr="00E06EF9">
        <w:rPr>
          <w:rFonts w:cs="Times New Roman"/>
          <w:sz w:val="28"/>
          <w:szCs w:val="28"/>
        </w:rPr>
        <w:t xml:space="preserve"> (GRI), информации на веб-сайтах компаний, но могут включать дополнительные параметры, предложенные разработчиком модели.  При этом каждая из моделей направлена на получение интегрального показателя (рейтинга).</w:t>
      </w:r>
    </w:p>
    <w:p w14:paraId="0FC5D057" w14:textId="77777777" w:rsidR="00235B0F" w:rsidRPr="00E06EF9" w:rsidRDefault="00235B0F" w:rsidP="005E42BF">
      <w:pPr>
        <w:spacing w:line="240" w:lineRule="auto"/>
        <w:rPr>
          <w:sz w:val="28"/>
          <w:szCs w:val="28"/>
        </w:rPr>
      </w:pPr>
    </w:p>
    <w:p w14:paraId="3769EB81" w14:textId="77777777" w:rsidR="001E32C9" w:rsidRPr="00E06EF9" w:rsidRDefault="001E32C9" w:rsidP="00540FB6">
      <w:pPr>
        <w:spacing w:line="240" w:lineRule="auto"/>
        <w:ind w:firstLine="0"/>
        <w:jc w:val="center"/>
        <w:rPr>
          <w:sz w:val="28"/>
          <w:szCs w:val="28"/>
        </w:rPr>
      </w:pPr>
      <w:r w:rsidRPr="00E06EF9">
        <w:rPr>
          <w:noProof/>
          <w:sz w:val="28"/>
          <w:szCs w:val="28"/>
          <w:lang w:eastAsia="ru-RU"/>
        </w:rPr>
        <w:drawing>
          <wp:inline distT="0" distB="0" distL="0" distR="0" wp14:anchorId="42B48DD6" wp14:editId="01F3EFD7">
            <wp:extent cx="5219700" cy="40481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19700" cy="404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5DA17" w14:textId="77777777" w:rsidR="002020FF" w:rsidRPr="00E06EF9" w:rsidRDefault="002020FF" w:rsidP="005E42BF">
      <w:pPr>
        <w:spacing w:line="240" w:lineRule="auto"/>
        <w:jc w:val="center"/>
        <w:rPr>
          <w:bCs/>
          <w:sz w:val="28"/>
          <w:szCs w:val="28"/>
        </w:rPr>
      </w:pPr>
    </w:p>
    <w:p w14:paraId="757C757F" w14:textId="64A8913F" w:rsidR="001E32C9" w:rsidRPr="00F25B48" w:rsidRDefault="001E32C9" w:rsidP="00F25B48">
      <w:pPr>
        <w:spacing w:line="240" w:lineRule="auto"/>
        <w:ind w:firstLine="0"/>
        <w:jc w:val="center"/>
        <w:rPr>
          <w:bCs/>
          <w:szCs w:val="28"/>
        </w:rPr>
      </w:pPr>
      <w:r w:rsidRPr="00F25B48">
        <w:rPr>
          <w:b/>
          <w:bCs/>
          <w:szCs w:val="28"/>
        </w:rPr>
        <w:t>Рис. 1</w:t>
      </w:r>
      <w:r w:rsidR="00A30B4F" w:rsidRPr="00F25B48">
        <w:rPr>
          <w:b/>
          <w:bCs/>
          <w:szCs w:val="28"/>
        </w:rPr>
        <w:t>.</w:t>
      </w:r>
      <w:r w:rsidRPr="00F25B48">
        <w:rPr>
          <w:bCs/>
          <w:szCs w:val="28"/>
        </w:rPr>
        <w:t xml:space="preserve"> Укрупненная схема состава и взаимосвязей финансовых и нефинансовых факторов формирования финансовой политики фирмы</w:t>
      </w:r>
      <w:r w:rsidR="00A30B4F" w:rsidRPr="00F25B48">
        <w:rPr>
          <w:bCs/>
          <w:szCs w:val="28"/>
        </w:rPr>
        <w:t xml:space="preserve"> </w:t>
      </w:r>
      <w:r w:rsidR="00A30B4F" w:rsidRPr="00F25B48">
        <w:rPr>
          <w:bCs/>
          <w:i/>
          <w:iCs/>
          <w:szCs w:val="28"/>
        </w:rPr>
        <w:t>(составлено авторами)</w:t>
      </w:r>
    </w:p>
    <w:p w14:paraId="4517296A" w14:textId="2A776A9F" w:rsidR="0046698D" w:rsidRPr="00E06EF9" w:rsidRDefault="0046698D" w:rsidP="0046698D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 xml:space="preserve">Так, например, ежегодный индекс ESG </w:t>
      </w:r>
      <w:proofErr w:type="spellStart"/>
      <w:r w:rsidRPr="00E06EF9">
        <w:rPr>
          <w:sz w:val="28"/>
          <w:szCs w:val="28"/>
        </w:rPr>
        <w:t>Disclosure</w:t>
      </w:r>
      <w:proofErr w:type="spellEnd"/>
      <w:r w:rsidRPr="00E06EF9">
        <w:rPr>
          <w:sz w:val="28"/>
          <w:szCs w:val="28"/>
        </w:rPr>
        <w:t xml:space="preserve"> </w:t>
      </w:r>
      <w:proofErr w:type="spellStart"/>
      <w:r w:rsidRPr="00E06EF9">
        <w:rPr>
          <w:sz w:val="28"/>
          <w:szCs w:val="28"/>
        </w:rPr>
        <w:t>Score</w:t>
      </w:r>
      <w:proofErr w:type="spellEnd"/>
      <w:r w:rsidRPr="00E06EF9">
        <w:rPr>
          <w:sz w:val="28"/>
          <w:szCs w:val="28"/>
        </w:rPr>
        <w:t xml:space="preserve">, рассчитываемый агентством </w:t>
      </w:r>
      <w:proofErr w:type="spellStart"/>
      <w:r w:rsidRPr="00E06EF9">
        <w:rPr>
          <w:sz w:val="28"/>
          <w:szCs w:val="28"/>
        </w:rPr>
        <w:t>Bloomberg</w:t>
      </w:r>
      <w:proofErr w:type="spellEnd"/>
      <w:r w:rsidRPr="00E06EF9">
        <w:rPr>
          <w:sz w:val="28"/>
          <w:szCs w:val="28"/>
        </w:rPr>
        <w:t xml:space="preserve">  для публичных компаний по всему миру основан на 120 взвешенных по важности экологических, социальных </w:t>
      </w:r>
      <w:r w:rsidRPr="00E06EF9">
        <w:rPr>
          <w:sz w:val="28"/>
          <w:szCs w:val="28"/>
        </w:rPr>
        <w:lastRenderedPageBreak/>
        <w:t>и управленческих показателей, включая уровень выбросов углерода в атмосферу, влияние на изменение климата, объем загрязнений окружающей среды, переработку отходов, использование возобновляемых источников энергии, дискриминацию прав человека и акционеров, численность независимых членов совета директоров и др.</w:t>
      </w:r>
    </w:p>
    <w:p w14:paraId="4DA7F532" w14:textId="71C1FC90" w:rsidR="001404C0" w:rsidRPr="00E06EF9" w:rsidRDefault="0046698D" w:rsidP="00B249FD">
      <w:pPr>
        <w:pStyle w:val="Default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 w:rsidRPr="00E06EF9">
        <w:rPr>
          <w:rFonts w:ascii="Times New Roman" w:hAnsi="Times New Roman" w:cstheme="minorBidi"/>
          <w:color w:val="auto"/>
          <w:sz w:val="28"/>
          <w:szCs w:val="28"/>
        </w:rPr>
        <w:t>Российский союз промышленников и предпринимателей (далее РСПП) также с 2014 г. осуществляет расчет индекса в области устойчивого развития, корпоративной ответственности и отчетности</w:t>
      </w:r>
      <w:r w:rsidR="001404C0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 крупнейших российских компаний</w:t>
      </w:r>
      <w:r w:rsidRPr="00E06EF9">
        <w:rPr>
          <w:rFonts w:ascii="Times New Roman" w:hAnsi="Times New Roman" w:cstheme="minorBidi"/>
          <w:color w:val="auto"/>
          <w:sz w:val="28"/>
          <w:szCs w:val="28"/>
          <w:vertAlign w:val="superscript"/>
        </w:rPr>
        <w:footnoteReference w:id="4"/>
      </w:r>
      <w:r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. </w:t>
      </w:r>
    </w:p>
    <w:p w14:paraId="05057A7B" w14:textId="54959746" w:rsidR="00EA2946" w:rsidRPr="00E06EF9" w:rsidRDefault="00EA2946" w:rsidP="00B249FD">
      <w:pPr>
        <w:pStyle w:val="Default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Рейтинг агентства AK&amp;M основан на поиске баланса между нагрузкой предприятий на экологическую среду и их позитивной отдачей для общества. Оценивается при этом </w:t>
      </w:r>
      <w:r w:rsidR="001404C0" w:rsidRPr="00E06EF9">
        <w:rPr>
          <w:rFonts w:ascii="Times New Roman" w:hAnsi="Times New Roman" w:cstheme="minorBidi"/>
          <w:color w:val="auto"/>
          <w:sz w:val="28"/>
          <w:szCs w:val="28"/>
        </w:rPr>
        <w:t>для</w:t>
      </w:r>
      <w:r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 50 </w:t>
      </w:r>
      <w:r w:rsidR="002D34A6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крупнейших </w:t>
      </w:r>
      <w:r w:rsidRPr="00E06EF9">
        <w:rPr>
          <w:rFonts w:ascii="Times New Roman" w:hAnsi="Times New Roman" w:cstheme="minorBidi"/>
          <w:color w:val="auto"/>
          <w:sz w:val="28"/>
          <w:szCs w:val="28"/>
        </w:rPr>
        <w:t>российских предприятий.</w:t>
      </w:r>
    </w:p>
    <w:p w14:paraId="429E10F7" w14:textId="0564FFF8" w:rsidR="00EA2946" w:rsidRPr="00E06EF9" w:rsidRDefault="00EA2946" w:rsidP="00B249FD">
      <w:pPr>
        <w:pStyle w:val="Default"/>
        <w:ind w:firstLine="709"/>
        <w:jc w:val="both"/>
        <w:rPr>
          <w:rFonts w:ascii="Times New Roman" w:hAnsi="Times New Roman" w:cstheme="minorBidi"/>
          <w:color w:val="auto"/>
          <w:sz w:val="28"/>
          <w:szCs w:val="28"/>
        </w:rPr>
      </w:pPr>
      <w:r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Экологический рейтинг агентства </w:t>
      </w:r>
      <w:r w:rsidR="00E463F7" w:rsidRPr="00E06EF9">
        <w:rPr>
          <w:rFonts w:ascii="Times New Roman" w:hAnsi="Times New Roman" w:cstheme="minorBidi"/>
          <w:color w:val="auto"/>
          <w:sz w:val="28"/>
          <w:szCs w:val="28"/>
        </w:rPr>
        <w:t>«ЭРА» (</w:t>
      </w:r>
      <w:proofErr w:type="spellStart"/>
      <w:r w:rsidR="00E463F7" w:rsidRPr="00E06EF9">
        <w:rPr>
          <w:rFonts w:ascii="Times New Roman" w:hAnsi="Times New Roman" w:cstheme="minorBidi"/>
          <w:color w:val="auto"/>
          <w:sz w:val="28"/>
          <w:szCs w:val="28"/>
        </w:rPr>
        <w:t>Интерфакт</w:t>
      </w:r>
      <w:proofErr w:type="spellEnd"/>
      <w:r w:rsidR="00E463F7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 «Эра») оперирует соотношениями затрат энергии на работу предприятий, выпуска ими продукции, устойчивости окружающих экосистем и суммы вредных воздействий на среду</w:t>
      </w:r>
      <w:r w:rsidR="002D34A6" w:rsidRPr="00E06EF9">
        <w:rPr>
          <w:rFonts w:ascii="Times New Roman" w:hAnsi="Times New Roman" w:cstheme="minorBidi"/>
          <w:color w:val="auto"/>
          <w:sz w:val="28"/>
          <w:szCs w:val="28"/>
        </w:rPr>
        <w:t>. За счет принципа инициативности</w:t>
      </w:r>
      <w:r w:rsidR="00E463F7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 охватывает большее количество российских предприятий</w:t>
      </w:r>
      <w:r w:rsidR="002D34A6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, так как участникам бизнес – сообщества предлагается на сайте заполнить соответствующую информацию для принятия участия в расчете рейтинга, не заполняя </w:t>
      </w:r>
      <w:r w:rsidR="00733169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полностью </w:t>
      </w:r>
      <w:r w:rsidR="002D34A6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отчет по требованиям </w:t>
      </w:r>
      <w:r w:rsidR="002D34A6" w:rsidRPr="00E06EF9">
        <w:rPr>
          <w:rFonts w:ascii="Times New Roman" w:hAnsi="Times New Roman" w:cstheme="minorBidi"/>
          <w:color w:val="auto"/>
          <w:sz w:val="28"/>
          <w:szCs w:val="28"/>
          <w:lang w:val="en-US"/>
        </w:rPr>
        <w:t>GRI</w:t>
      </w:r>
      <w:r w:rsidR="00E463F7" w:rsidRPr="00E06EF9">
        <w:rPr>
          <w:rFonts w:ascii="Times New Roman" w:hAnsi="Times New Roman" w:cstheme="minorBidi"/>
          <w:color w:val="auto"/>
          <w:sz w:val="28"/>
          <w:szCs w:val="28"/>
        </w:rPr>
        <w:t xml:space="preserve">. Однако социальная составляющая не учитывается, что не в полной мере соотносится с концепцией устойчивого развития. </w:t>
      </w:r>
    </w:p>
    <w:p w14:paraId="62B20D6C" w14:textId="5DD804A2" w:rsidR="0046698D" w:rsidRPr="00E06EF9" w:rsidRDefault="0046698D" w:rsidP="0046698D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>Рейтинги явля</w:t>
      </w:r>
      <w:r w:rsidR="001404C0" w:rsidRPr="00E06EF9">
        <w:rPr>
          <w:sz w:val="28"/>
          <w:szCs w:val="28"/>
        </w:rPr>
        <w:t>ю</w:t>
      </w:r>
      <w:r w:rsidRPr="00E06EF9">
        <w:rPr>
          <w:sz w:val="28"/>
          <w:szCs w:val="28"/>
        </w:rPr>
        <w:t>тся независимой оценкой деятельности компании в сфере устойчивого развития и социальной ответственности и могут быть использованы как инструмент бенчмаркинга. Однако</w:t>
      </w:r>
      <w:r w:rsidR="00A87A6F" w:rsidRPr="00E06EF9">
        <w:rPr>
          <w:sz w:val="28"/>
          <w:szCs w:val="28"/>
        </w:rPr>
        <w:t xml:space="preserve">, </w:t>
      </w:r>
      <w:r w:rsidRPr="00E06EF9">
        <w:rPr>
          <w:sz w:val="28"/>
          <w:szCs w:val="28"/>
        </w:rPr>
        <w:t xml:space="preserve">они рассчитываются только для крупных, </w:t>
      </w:r>
      <w:r w:rsidR="00B249FD" w:rsidRPr="00E06EF9">
        <w:rPr>
          <w:sz w:val="28"/>
          <w:szCs w:val="28"/>
        </w:rPr>
        <w:t>и</w:t>
      </w:r>
      <w:r w:rsidRPr="00E06EF9">
        <w:rPr>
          <w:sz w:val="28"/>
          <w:szCs w:val="28"/>
        </w:rPr>
        <w:t xml:space="preserve"> как правило</w:t>
      </w:r>
      <w:r w:rsidR="002D34A6" w:rsidRPr="00E06EF9">
        <w:rPr>
          <w:sz w:val="28"/>
          <w:szCs w:val="28"/>
        </w:rPr>
        <w:t>,</w:t>
      </w:r>
      <w:r w:rsidRPr="00E06EF9">
        <w:rPr>
          <w:sz w:val="28"/>
          <w:szCs w:val="28"/>
        </w:rPr>
        <w:t xml:space="preserve"> публичных компаний, </w:t>
      </w:r>
      <w:r w:rsidR="00B249FD" w:rsidRPr="00E06EF9">
        <w:rPr>
          <w:sz w:val="28"/>
          <w:szCs w:val="28"/>
        </w:rPr>
        <w:t xml:space="preserve">формирующих и раскрывающих отчеты о корпоративной социальной ответственности. Для иных компаний оценка рейтингов не осуществляется, но потребность измерения нефинансовых факторов </w:t>
      </w:r>
      <w:r w:rsidR="00541607" w:rsidRPr="00E06EF9">
        <w:rPr>
          <w:sz w:val="28"/>
          <w:szCs w:val="28"/>
        </w:rPr>
        <w:t>остается</w:t>
      </w:r>
      <w:r w:rsidRPr="00E06EF9">
        <w:rPr>
          <w:sz w:val="28"/>
          <w:szCs w:val="28"/>
        </w:rPr>
        <w:t xml:space="preserve">.  </w:t>
      </w:r>
      <w:r w:rsidR="001404C0" w:rsidRPr="00E06EF9">
        <w:rPr>
          <w:sz w:val="28"/>
          <w:szCs w:val="28"/>
        </w:rPr>
        <w:t>Р</w:t>
      </w:r>
      <w:r w:rsidR="00A87A6F" w:rsidRPr="00E06EF9">
        <w:rPr>
          <w:sz w:val="28"/>
          <w:szCs w:val="28"/>
        </w:rPr>
        <w:t xml:space="preserve">езультат рейтинга сложно интерпретировать при разработке финансовой политики фирмы, так как методика многих из них не очевидна, либо и вовсе является коммерческой тайной агентства. </w:t>
      </w:r>
      <w:r w:rsidR="009E4FED" w:rsidRPr="00E06EF9">
        <w:rPr>
          <w:sz w:val="28"/>
          <w:szCs w:val="28"/>
        </w:rPr>
        <w:t>Более того ни один рейтинг не оценивает экологическ</w:t>
      </w:r>
      <w:r w:rsidR="00B00857" w:rsidRPr="00E06EF9">
        <w:rPr>
          <w:sz w:val="28"/>
          <w:szCs w:val="28"/>
        </w:rPr>
        <w:t>ие</w:t>
      </w:r>
      <w:r w:rsidR="009E4FED" w:rsidRPr="00E06EF9">
        <w:rPr>
          <w:sz w:val="28"/>
          <w:szCs w:val="28"/>
        </w:rPr>
        <w:t xml:space="preserve"> интерес</w:t>
      </w:r>
      <w:r w:rsidR="00B00857" w:rsidRPr="00E06EF9">
        <w:rPr>
          <w:sz w:val="28"/>
          <w:szCs w:val="28"/>
        </w:rPr>
        <w:t>ы</w:t>
      </w:r>
      <w:r w:rsidR="009E4FED" w:rsidRPr="00E06EF9">
        <w:rPr>
          <w:sz w:val="28"/>
          <w:szCs w:val="28"/>
        </w:rPr>
        <w:t xml:space="preserve"> потребителей, которые могут меняться со временем</w:t>
      </w:r>
      <w:r w:rsidR="001404C0" w:rsidRPr="00E06EF9">
        <w:rPr>
          <w:sz w:val="28"/>
          <w:szCs w:val="28"/>
        </w:rPr>
        <w:t xml:space="preserve"> и оказывать существенное влияние на потребительские предпочтения</w:t>
      </w:r>
      <w:r w:rsidR="009E4FED" w:rsidRPr="00E06EF9">
        <w:rPr>
          <w:sz w:val="28"/>
          <w:szCs w:val="28"/>
        </w:rPr>
        <w:t>. Этот факт нельзя игнорировать с точки зрения долгосрочной стратегии развития бизнеса и при формировании финансовой политики.</w:t>
      </w:r>
      <w:r w:rsidRPr="00E06EF9">
        <w:rPr>
          <w:sz w:val="28"/>
          <w:szCs w:val="28"/>
        </w:rPr>
        <w:t xml:space="preserve"> </w:t>
      </w:r>
    </w:p>
    <w:p w14:paraId="3EB04D1A" w14:textId="42CEAF32" w:rsidR="00653642" w:rsidRPr="00E06EF9" w:rsidRDefault="00B00857" w:rsidP="005E42BF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>О</w:t>
      </w:r>
      <w:r w:rsidR="00541607" w:rsidRPr="00E06EF9">
        <w:rPr>
          <w:sz w:val="28"/>
          <w:szCs w:val="28"/>
        </w:rPr>
        <w:t>ценка влияния экологических и социальных факторов на результаты деятельности компаний</w:t>
      </w:r>
      <w:r w:rsidR="009E4FED" w:rsidRPr="00E06EF9">
        <w:rPr>
          <w:sz w:val="28"/>
          <w:szCs w:val="28"/>
        </w:rPr>
        <w:t xml:space="preserve"> </w:t>
      </w:r>
      <w:r w:rsidRPr="00E06EF9">
        <w:rPr>
          <w:sz w:val="28"/>
          <w:szCs w:val="28"/>
        </w:rPr>
        <w:t xml:space="preserve">также </w:t>
      </w:r>
      <w:r w:rsidR="009E4FED" w:rsidRPr="00E06EF9">
        <w:rPr>
          <w:sz w:val="28"/>
          <w:szCs w:val="28"/>
        </w:rPr>
        <w:t>представлен</w:t>
      </w:r>
      <w:r w:rsidRPr="00E06EF9">
        <w:rPr>
          <w:sz w:val="28"/>
          <w:szCs w:val="28"/>
        </w:rPr>
        <w:t>а</w:t>
      </w:r>
      <w:r w:rsidR="009E4FED" w:rsidRPr="00E06EF9">
        <w:rPr>
          <w:sz w:val="28"/>
          <w:szCs w:val="28"/>
        </w:rPr>
        <w:t xml:space="preserve"> </w:t>
      </w:r>
      <w:r w:rsidR="00A87A6F" w:rsidRPr="00E06EF9">
        <w:rPr>
          <w:sz w:val="28"/>
          <w:szCs w:val="28"/>
        </w:rPr>
        <w:t xml:space="preserve">достаточно </w:t>
      </w:r>
      <w:r w:rsidR="009E4FED" w:rsidRPr="00E06EF9">
        <w:rPr>
          <w:sz w:val="28"/>
          <w:szCs w:val="28"/>
        </w:rPr>
        <w:t>слабо</w:t>
      </w:r>
      <w:r w:rsidRPr="00E06EF9">
        <w:rPr>
          <w:sz w:val="28"/>
          <w:szCs w:val="28"/>
        </w:rPr>
        <w:t>, не носит комплексный характер</w:t>
      </w:r>
      <w:r w:rsidR="00541607" w:rsidRPr="00E06EF9">
        <w:rPr>
          <w:sz w:val="28"/>
          <w:szCs w:val="28"/>
        </w:rPr>
        <w:t xml:space="preserve">. </w:t>
      </w:r>
      <w:r w:rsidR="008A2331" w:rsidRPr="00E06EF9">
        <w:rPr>
          <w:sz w:val="28"/>
          <w:szCs w:val="28"/>
        </w:rPr>
        <w:t xml:space="preserve">В исследованиях отмечается потенциал как </w:t>
      </w:r>
      <w:r w:rsidR="008A2331" w:rsidRPr="00E06EF9">
        <w:rPr>
          <w:sz w:val="28"/>
          <w:szCs w:val="28"/>
        </w:rPr>
        <w:lastRenderedPageBreak/>
        <w:t>позитивного, так и отрицательного влияния на финансовые результаты деятельности компании от внедрения современных практик по снижению воздействия негативного воздействия на окружающую среду и развития социальной направленности бизнеса [</w:t>
      </w:r>
      <w:r w:rsidR="00E87EC3" w:rsidRPr="00E06EF9">
        <w:rPr>
          <w:sz w:val="28"/>
          <w:szCs w:val="28"/>
        </w:rPr>
        <w:t xml:space="preserve">4, 5, </w:t>
      </w:r>
      <w:r w:rsidR="00F64226" w:rsidRPr="00E06EF9">
        <w:rPr>
          <w:sz w:val="28"/>
          <w:szCs w:val="28"/>
        </w:rPr>
        <w:t>9</w:t>
      </w:r>
      <w:r w:rsidR="008A2331" w:rsidRPr="00E06EF9">
        <w:rPr>
          <w:sz w:val="28"/>
          <w:szCs w:val="28"/>
        </w:rPr>
        <w:t>].</w:t>
      </w:r>
      <w:r w:rsidR="009E4FED" w:rsidRPr="00E06EF9">
        <w:rPr>
          <w:sz w:val="28"/>
          <w:szCs w:val="28"/>
        </w:rPr>
        <w:t xml:space="preserve"> Дальнейшее развитие вопроса, связанного с применением экологических и социальных факторов при разработке финансовой политики, не получает развитие.</w:t>
      </w:r>
      <w:r w:rsidR="00A87A6F" w:rsidRPr="00E06EF9">
        <w:rPr>
          <w:sz w:val="28"/>
          <w:szCs w:val="28"/>
        </w:rPr>
        <w:t xml:space="preserve"> Для российского рынка данный вопрос и вовсе изучен недостаточно.</w:t>
      </w:r>
    </w:p>
    <w:p w14:paraId="36E4FA66" w14:textId="322B8240" w:rsidR="008A2331" w:rsidRPr="00E06EF9" w:rsidRDefault="008B7511" w:rsidP="005E42BF">
      <w:pPr>
        <w:spacing w:line="240" w:lineRule="auto"/>
        <w:rPr>
          <w:sz w:val="28"/>
          <w:szCs w:val="28"/>
        </w:rPr>
      </w:pPr>
      <w:r w:rsidRPr="00E06EF9">
        <w:rPr>
          <w:sz w:val="28"/>
          <w:szCs w:val="28"/>
        </w:rPr>
        <w:t xml:space="preserve">Осознавая значимость нефинансовых факторов при разработке долгосрочной финансовой политики и отсутствие </w:t>
      </w:r>
      <w:r w:rsidR="00074635" w:rsidRPr="00E06EF9">
        <w:rPr>
          <w:sz w:val="28"/>
          <w:szCs w:val="28"/>
        </w:rPr>
        <w:t xml:space="preserve">общедоступного </w:t>
      </w:r>
      <w:r w:rsidRPr="00E06EF9">
        <w:rPr>
          <w:sz w:val="28"/>
          <w:szCs w:val="28"/>
        </w:rPr>
        <w:t xml:space="preserve">инструмента для оценки их влияния на результаты деятельности компании, видится возможным применение метода анкетирования, как альтернативного метода получения необходимой и достаточной информации для выявления как состава наиболее значимых социально – экономических и </w:t>
      </w:r>
      <w:r w:rsidR="00A87A6F" w:rsidRPr="00E06EF9">
        <w:rPr>
          <w:sz w:val="28"/>
          <w:szCs w:val="28"/>
        </w:rPr>
        <w:t xml:space="preserve">экологических </w:t>
      </w:r>
      <w:r w:rsidRPr="00E06EF9">
        <w:rPr>
          <w:sz w:val="28"/>
          <w:szCs w:val="28"/>
        </w:rPr>
        <w:t>факторов, так и их влияния</w:t>
      </w:r>
      <w:r w:rsidR="00074635" w:rsidRPr="00E06EF9">
        <w:rPr>
          <w:sz w:val="28"/>
          <w:szCs w:val="28"/>
        </w:rPr>
        <w:t xml:space="preserve"> не только на результаты деятельности субъекта, но и на существующие бизнес – процессы (производство, маркетинг, поставки и т.д.)</w:t>
      </w:r>
      <w:r w:rsidR="005B59B1" w:rsidRPr="00E06EF9">
        <w:rPr>
          <w:sz w:val="28"/>
          <w:szCs w:val="28"/>
        </w:rPr>
        <w:t>, что согласуется с существующими подходами в данной теме исследований</w:t>
      </w:r>
      <w:r w:rsidR="00733169" w:rsidRPr="00E06EF9">
        <w:rPr>
          <w:sz w:val="28"/>
          <w:szCs w:val="28"/>
        </w:rPr>
        <w:t xml:space="preserve"> [</w:t>
      </w:r>
      <w:r w:rsidR="00F64226" w:rsidRPr="00E06EF9">
        <w:rPr>
          <w:sz w:val="28"/>
          <w:szCs w:val="28"/>
        </w:rPr>
        <w:t>8</w:t>
      </w:r>
      <w:r w:rsidR="00733169" w:rsidRPr="00E06EF9">
        <w:rPr>
          <w:sz w:val="28"/>
          <w:szCs w:val="28"/>
        </w:rPr>
        <w:t>-</w:t>
      </w:r>
      <w:r w:rsidR="00F64226" w:rsidRPr="00E06EF9">
        <w:rPr>
          <w:sz w:val="28"/>
          <w:szCs w:val="28"/>
        </w:rPr>
        <w:t>10</w:t>
      </w:r>
      <w:r w:rsidR="00733169" w:rsidRPr="00E06EF9">
        <w:rPr>
          <w:sz w:val="28"/>
          <w:szCs w:val="28"/>
        </w:rPr>
        <w:t>]</w:t>
      </w:r>
      <w:r w:rsidRPr="00E06EF9">
        <w:rPr>
          <w:sz w:val="28"/>
          <w:szCs w:val="28"/>
        </w:rPr>
        <w:t xml:space="preserve">. </w:t>
      </w:r>
      <w:r w:rsidR="00F516C4" w:rsidRPr="00E06EF9">
        <w:rPr>
          <w:sz w:val="28"/>
          <w:szCs w:val="28"/>
        </w:rPr>
        <w:t xml:space="preserve">Структурированный веб-опросник </w:t>
      </w:r>
      <w:r w:rsidRPr="00E06EF9">
        <w:rPr>
          <w:sz w:val="28"/>
          <w:szCs w:val="28"/>
        </w:rPr>
        <w:t>должен обеспечить получения информации от большего количества участников</w:t>
      </w:r>
      <w:r w:rsidR="00074635" w:rsidRPr="00E06EF9">
        <w:rPr>
          <w:sz w:val="28"/>
          <w:szCs w:val="28"/>
        </w:rPr>
        <w:t xml:space="preserve"> разных отраслей, в том числе от субъектов малого и среднего бизнеса</w:t>
      </w:r>
      <w:r w:rsidR="00F516C4" w:rsidRPr="00E06EF9">
        <w:rPr>
          <w:sz w:val="28"/>
          <w:szCs w:val="28"/>
        </w:rPr>
        <w:t>, и устранить предвзятость интервьюеров</w:t>
      </w:r>
      <w:r w:rsidR="00074635" w:rsidRPr="00E06EF9">
        <w:rPr>
          <w:sz w:val="28"/>
          <w:szCs w:val="28"/>
        </w:rPr>
        <w:t xml:space="preserve">. </w:t>
      </w:r>
    </w:p>
    <w:p w14:paraId="63766238" w14:textId="16FA77D2" w:rsidR="00623CD7" w:rsidRPr="00E06EF9" w:rsidRDefault="00E02D36" w:rsidP="005E42BF">
      <w:pPr>
        <w:spacing w:line="240" w:lineRule="auto"/>
        <w:rPr>
          <w:sz w:val="28"/>
          <w:szCs w:val="28"/>
        </w:rPr>
      </w:pPr>
      <w:r w:rsidRPr="00E06EF9">
        <w:rPr>
          <w:b/>
          <w:bCs/>
          <w:sz w:val="28"/>
          <w:szCs w:val="28"/>
        </w:rPr>
        <w:t>Вывод:</w:t>
      </w:r>
      <w:r w:rsidRPr="00E06EF9">
        <w:rPr>
          <w:sz w:val="28"/>
          <w:szCs w:val="28"/>
        </w:rPr>
        <w:t xml:space="preserve"> </w:t>
      </w:r>
      <w:r w:rsidR="00156875" w:rsidRPr="00E06EF9">
        <w:rPr>
          <w:sz w:val="28"/>
          <w:szCs w:val="28"/>
        </w:rPr>
        <w:t>П</w:t>
      </w:r>
      <w:r w:rsidR="00C96CAB" w:rsidRPr="00E06EF9">
        <w:rPr>
          <w:sz w:val="28"/>
          <w:szCs w:val="28"/>
        </w:rPr>
        <w:t>онимани</w:t>
      </w:r>
      <w:r w:rsidR="00156875" w:rsidRPr="00E06EF9">
        <w:rPr>
          <w:sz w:val="28"/>
          <w:szCs w:val="28"/>
        </w:rPr>
        <w:t>е</w:t>
      </w:r>
      <w:r w:rsidR="00C96CAB" w:rsidRPr="00E06EF9">
        <w:rPr>
          <w:sz w:val="28"/>
          <w:szCs w:val="28"/>
        </w:rPr>
        <w:t xml:space="preserve"> сущности и </w:t>
      </w:r>
      <w:r w:rsidR="00623CD7" w:rsidRPr="00E06EF9">
        <w:rPr>
          <w:sz w:val="28"/>
          <w:szCs w:val="28"/>
        </w:rPr>
        <w:t xml:space="preserve">значимости концепции устойчивого развития, </w:t>
      </w:r>
      <w:proofErr w:type="gramStart"/>
      <w:r w:rsidR="00623CD7" w:rsidRPr="00E06EF9">
        <w:rPr>
          <w:sz w:val="28"/>
          <w:szCs w:val="28"/>
        </w:rPr>
        <w:t>ее  влияние</w:t>
      </w:r>
      <w:proofErr w:type="gramEnd"/>
      <w:r w:rsidR="00623CD7" w:rsidRPr="00E06EF9">
        <w:rPr>
          <w:sz w:val="28"/>
          <w:szCs w:val="28"/>
        </w:rPr>
        <w:t xml:space="preserve"> на финансово – хозяйственную деятельность компаний разного размера и отраслей позволит более комплексно подходить к оценке текущего финансового положения бизнеса,  </w:t>
      </w:r>
      <w:r w:rsidR="00C379CC" w:rsidRPr="00E06EF9">
        <w:rPr>
          <w:sz w:val="28"/>
          <w:szCs w:val="28"/>
        </w:rPr>
        <w:t xml:space="preserve">его </w:t>
      </w:r>
      <w:r w:rsidR="00623CD7" w:rsidRPr="00E06EF9">
        <w:rPr>
          <w:sz w:val="28"/>
          <w:szCs w:val="28"/>
        </w:rPr>
        <w:t xml:space="preserve">долгосрочного роста и развития. Знание драйверов устойчивого развития позволит компаниям формировать и/или совершенствовать финансовую политику, учитывая интересы различных групп стейкхолдеров. </w:t>
      </w:r>
    </w:p>
    <w:p w14:paraId="68C57A09" w14:textId="6D5C30B1" w:rsidR="00C379CC" w:rsidRPr="00E06EF9" w:rsidRDefault="00C96CAB" w:rsidP="007808E9">
      <w:pPr>
        <w:spacing w:line="240" w:lineRule="auto"/>
        <w:rPr>
          <w:bCs/>
          <w:sz w:val="28"/>
          <w:szCs w:val="28"/>
        </w:rPr>
      </w:pPr>
      <w:r w:rsidRPr="00E06EF9">
        <w:rPr>
          <w:sz w:val="28"/>
          <w:szCs w:val="28"/>
        </w:rPr>
        <w:t xml:space="preserve">Изучение и систематизация </w:t>
      </w:r>
      <w:r w:rsidR="00C379CC" w:rsidRPr="00E06EF9">
        <w:rPr>
          <w:sz w:val="28"/>
          <w:szCs w:val="28"/>
        </w:rPr>
        <w:t xml:space="preserve">существующих подходов к раскрытию сущности </w:t>
      </w:r>
      <w:r w:rsidR="00733169" w:rsidRPr="00E06EF9">
        <w:rPr>
          <w:sz w:val="28"/>
          <w:szCs w:val="28"/>
        </w:rPr>
        <w:t>терминов «</w:t>
      </w:r>
      <w:r w:rsidR="00C379CC" w:rsidRPr="00E06EF9">
        <w:rPr>
          <w:sz w:val="28"/>
          <w:szCs w:val="28"/>
        </w:rPr>
        <w:t>корпоративн</w:t>
      </w:r>
      <w:r w:rsidR="00733169" w:rsidRPr="00E06EF9">
        <w:rPr>
          <w:sz w:val="28"/>
          <w:szCs w:val="28"/>
        </w:rPr>
        <w:t>ая</w:t>
      </w:r>
      <w:r w:rsidR="00C379CC" w:rsidRPr="00E06EF9">
        <w:rPr>
          <w:sz w:val="28"/>
          <w:szCs w:val="28"/>
        </w:rPr>
        <w:t xml:space="preserve"> социальн</w:t>
      </w:r>
      <w:r w:rsidR="00733169" w:rsidRPr="00E06EF9">
        <w:rPr>
          <w:sz w:val="28"/>
          <w:szCs w:val="28"/>
        </w:rPr>
        <w:t>ая</w:t>
      </w:r>
      <w:r w:rsidR="00C379CC" w:rsidRPr="00E06EF9">
        <w:rPr>
          <w:sz w:val="28"/>
          <w:szCs w:val="28"/>
        </w:rPr>
        <w:t xml:space="preserve"> ответственност</w:t>
      </w:r>
      <w:r w:rsidR="00733169" w:rsidRPr="00E06EF9">
        <w:rPr>
          <w:sz w:val="28"/>
          <w:szCs w:val="28"/>
        </w:rPr>
        <w:t>ь»</w:t>
      </w:r>
      <w:r w:rsidR="00C379CC" w:rsidRPr="00E06EF9">
        <w:rPr>
          <w:sz w:val="28"/>
          <w:szCs w:val="28"/>
        </w:rPr>
        <w:t xml:space="preserve"> и </w:t>
      </w:r>
      <w:r w:rsidR="00733169" w:rsidRPr="00E06EF9">
        <w:rPr>
          <w:sz w:val="28"/>
          <w:szCs w:val="28"/>
        </w:rPr>
        <w:t>«</w:t>
      </w:r>
      <w:r w:rsidR="00C379CC" w:rsidRPr="00E06EF9">
        <w:rPr>
          <w:sz w:val="28"/>
          <w:szCs w:val="28"/>
        </w:rPr>
        <w:t>устойчиво</w:t>
      </w:r>
      <w:r w:rsidR="00733169" w:rsidRPr="00E06EF9">
        <w:rPr>
          <w:sz w:val="28"/>
          <w:szCs w:val="28"/>
        </w:rPr>
        <w:t>е</w:t>
      </w:r>
      <w:r w:rsidR="00C379CC" w:rsidRPr="00E06EF9">
        <w:rPr>
          <w:sz w:val="28"/>
          <w:szCs w:val="28"/>
        </w:rPr>
        <w:t xml:space="preserve"> развити</w:t>
      </w:r>
      <w:r w:rsidR="00733169" w:rsidRPr="00E06EF9">
        <w:rPr>
          <w:sz w:val="28"/>
          <w:szCs w:val="28"/>
        </w:rPr>
        <w:t>е»</w:t>
      </w:r>
      <w:r w:rsidR="00C379CC" w:rsidRPr="00E06EF9">
        <w:rPr>
          <w:sz w:val="28"/>
          <w:szCs w:val="28"/>
        </w:rPr>
        <w:t xml:space="preserve"> не позволили выявить общепринятого подхода по составу и взаимосвязи </w:t>
      </w:r>
      <w:r w:rsidR="007808E9" w:rsidRPr="00E06EF9">
        <w:rPr>
          <w:sz w:val="28"/>
          <w:szCs w:val="28"/>
        </w:rPr>
        <w:t xml:space="preserve">финансовых и </w:t>
      </w:r>
      <w:r w:rsidR="00C379CC" w:rsidRPr="00E06EF9">
        <w:rPr>
          <w:sz w:val="28"/>
          <w:szCs w:val="28"/>
        </w:rPr>
        <w:t xml:space="preserve">нефинансовых факторов их определяющих. В этой связи </w:t>
      </w:r>
      <w:r w:rsidR="007808E9" w:rsidRPr="00E06EF9">
        <w:rPr>
          <w:sz w:val="28"/>
          <w:szCs w:val="28"/>
        </w:rPr>
        <w:t>авторы</w:t>
      </w:r>
      <w:r w:rsidR="00C379CC" w:rsidRPr="00E06EF9">
        <w:rPr>
          <w:sz w:val="28"/>
          <w:szCs w:val="28"/>
        </w:rPr>
        <w:t xml:space="preserve"> предложи</w:t>
      </w:r>
      <w:r w:rsidR="00733169" w:rsidRPr="00E06EF9">
        <w:rPr>
          <w:sz w:val="28"/>
          <w:szCs w:val="28"/>
        </w:rPr>
        <w:t>ли</w:t>
      </w:r>
      <w:r w:rsidR="00C379CC" w:rsidRPr="00E06EF9">
        <w:rPr>
          <w:sz w:val="28"/>
          <w:szCs w:val="28"/>
        </w:rPr>
        <w:t xml:space="preserve"> </w:t>
      </w:r>
      <w:r w:rsidR="00C379CC" w:rsidRPr="00E06EF9">
        <w:rPr>
          <w:bCs/>
          <w:sz w:val="28"/>
          <w:szCs w:val="28"/>
        </w:rPr>
        <w:t>укрупненную схему состава и взаимосвязей финансовых и нефинансовых факторов формирования финансовой политики фирмы</w:t>
      </w:r>
      <w:r w:rsidR="00733169" w:rsidRPr="00E06EF9">
        <w:rPr>
          <w:bCs/>
          <w:sz w:val="28"/>
          <w:szCs w:val="28"/>
        </w:rPr>
        <w:t xml:space="preserve"> в концепции устойчивого развития</w:t>
      </w:r>
      <w:r w:rsidR="00C379CC" w:rsidRPr="00E06EF9">
        <w:rPr>
          <w:bCs/>
          <w:sz w:val="28"/>
          <w:szCs w:val="28"/>
        </w:rPr>
        <w:t>.</w:t>
      </w:r>
    </w:p>
    <w:p w14:paraId="369C0160" w14:textId="5F56418A" w:rsidR="00D72D61" w:rsidRPr="00E06EF9" w:rsidRDefault="007808E9" w:rsidP="00D72D61">
      <w:pPr>
        <w:spacing w:line="240" w:lineRule="auto"/>
        <w:rPr>
          <w:sz w:val="28"/>
          <w:szCs w:val="28"/>
        </w:rPr>
      </w:pPr>
      <w:r w:rsidRPr="00E06EF9">
        <w:rPr>
          <w:bCs/>
          <w:sz w:val="28"/>
          <w:szCs w:val="28"/>
        </w:rPr>
        <w:t>Касательно</w:t>
      </w:r>
      <w:r w:rsidR="00447111" w:rsidRPr="00E06EF9">
        <w:rPr>
          <w:bCs/>
          <w:sz w:val="28"/>
          <w:szCs w:val="28"/>
        </w:rPr>
        <w:t xml:space="preserve"> комплексной </w:t>
      </w:r>
      <w:r w:rsidRPr="00E06EF9">
        <w:rPr>
          <w:bCs/>
          <w:sz w:val="28"/>
          <w:szCs w:val="28"/>
        </w:rPr>
        <w:t>о</w:t>
      </w:r>
      <w:r w:rsidR="00C379CC" w:rsidRPr="00E06EF9">
        <w:rPr>
          <w:bCs/>
          <w:sz w:val="28"/>
          <w:szCs w:val="28"/>
        </w:rPr>
        <w:t>ценк</w:t>
      </w:r>
      <w:r w:rsidRPr="00E06EF9">
        <w:rPr>
          <w:bCs/>
          <w:sz w:val="28"/>
          <w:szCs w:val="28"/>
        </w:rPr>
        <w:t>и</w:t>
      </w:r>
      <w:r w:rsidR="00C379CC" w:rsidRPr="00E06EF9">
        <w:rPr>
          <w:bCs/>
          <w:sz w:val="28"/>
          <w:szCs w:val="28"/>
        </w:rPr>
        <w:t xml:space="preserve"> </w:t>
      </w:r>
      <w:r w:rsidRPr="00E06EF9">
        <w:rPr>
          <w:bCs/>
          <w:sz w:val="28"/>
          <w:szCs w:val="28"/>
        </w:rPr>
        <w:t>влияния социально – экономических и экологически</w:t>
      </w:r>
      <w:r w:rsidR="00447111" w:rsidRPr="00E06EF9">
        <w:rPr>
          <w:bCs/>
          <w:sz w:val="28"/>
          <w:szCs w:val="28"/>
        </w:rPr>
        <w:t>х</w:t>
      </w:r>
      <w:r w:rsidRPr="00E06EF9">
        <w:rPr>
          <w:bCs/>
          <w:sz w:val="28"/>
          <w:szCs w:val="28"/>
        </w:rPr>
        <w:t xml:space="preserve"> факторов на экономические результаты деятельности компании можно ответить</w:t>
      </w:r>
      <w:r w:rsidR="00447111" w:rsidRPr="00E06EF9">
        <w:rPr>
          <w:bCs/>
          <w:sz w:val="28"/>
          <w:szCs w:val="28"/>
        </w:rPr>
        <w:t xml:space="preserve"> наличие недостаточного </w:t>
      </w:r>
      <w:r w:rsidRPr="00E06EF9">
        <w:rPr>
          <w:bCs/>
          <w:sz w:val="28"/>
          <w:szCs w:val="28"/>
        </w:rPr>
        <w:t>количеств</w:t>
      </w:r>
      <w:r w:rsidR="00447111" w:rsidRPr="00E06EF9">
        <w:rPr>
          <w:bCs/>
          <w:sz w:val="28"/>
          <w:szCs w:val="28"/>
        </w:rPr>
        <w:t>а</w:t>
      </w:r>
      <w:r w:rsidRPr="00E06EF9">
        <w:rPr>
          <w:bCs/>
          <w:sz w:val="28"/>
          <w:szCs w:val="28"/>
        </w:rPr>
        <w:t xml:space="preserve"> научных работ на примере российских компаний. Да, существуют отдельные рейтинги в данной сфере, авторские методики, однако существуют многочисленные отграничения по их применению и использованию, о чем описано в работе более подробно. В этой связи для решения данной задачи </w:t>
      </w:r>
      <w:r w:rsidRPr="00E06EF9">
        <w:rPr>
          <w:bCs/>
          <w:sz w:val="28"/>
          <w:szCs w:val="28"/>
        </w:rPr>
        <w:lastRenderedPageBreak/>
        <w:t>исследования принято решение использовать метод анкетирования. Релевантность выбранного метода подтверждается</w:t>
      </w:r>
      <w:r w:rsidR="00C379CC" w:rsidRPr="00E06EF9">
        <w:rPr>
          <w:bCs/>
          <w:sz w:val="28"/>
          <w:szCs w:val="28"/>
        </w:rPr>
        <w:t xml:space="preserve"> существующи</w:t>
      </w:r>
      <w:r w:rsidRPr="00E06EF9">
        <w:rPr>
          <w:bCs/>
          <w:sz w:val="28"/>
          <w:szCs w:val="28"/>
        </w:rPr>
        <w:t>ми</w:t>
      </w:r>
      <w:r w:rsidR="00C379CC" w:rsidRPr="00E06EF9">
        <w:rPr>
          <w:bCs/>
          <w:sz w:val="28"/>
          <w:szCs w:val="28"/>
        </w:rPr>
        <w:t xml:space="preserve"> исследовани</w:t>
      </w:r>
      <w:r w:rsidR="00D72D61" w:rsidRPr="00E06EF9">
        <w:rPr>
          <w:bCs/>
          <w:sz w:val="28"/>
          <w:szCs w:val="28"/>
        </w:rPr>
        <w:t>ями</w:t>
      </w:r>
      <w:r w:rsidRPr="00E06EF9">
        <w:rPr>
          <w:bCs/>
          <w:sz w:val="28"/>
          <w:szCs w:val="28"/>
        </w:rPr>
        <w:t>, на обзоре которых сф</w:t>
      </w:r>
      <w:r w:rsidR="00C379CC" w:rsidRPr="00E06EF9">
        <w:rPr>
          <w:bCs/>
          <w:sz w:val="28"/>
          <w:szCs w:val="28"/>
        </w:rPr>
        <w:t>ормирова</w:t>
      </w:r>
      <w:r w:rsidRPr="00E06EF9">
        <w:rPr>
          <w:bCs/>
          <w:sz w:val="28"/>
          <w:szCs w:val="28"/>
        </w:rPr>
        <w:t>на</w:t>
      </w:r>
      <w:r w:rsidR="00C379CC" w:rsidRPr="00E06EF9">
        <w:rPr>
          <w:bCs/>
          <w:sz w:val="28"/>
          <w:szCs w:val="28"/>
        </w:rPr>
        <w:t xml:space="preserve"> баз</w:t>
      </w:r>
      <w:r w:rsidRPr="00E06EF9">
        <w:rPr>
          <w:bCs/>
          <w:sz w:val="28"/>
          <w:szCs w:val="28"/>
        </w:rPr>
        <w:t>а</w:t>
      </w:r>
      <w:r w:rsidR="00C379CC" w:rsidRPr="00E06EF9">
        <w:rPr>
          <w:bCs/>
          <w:sz w:val="28"/>
          <w:szCs w:val="28"/>
        </w:rPr>
        <w:t xml:space="preserve"> </w:t>
      </w:r>
      <w:r w:rsidRPr="00E06EF9">
        <w:rPr>
          <w:bCs/>
          <w:sz w:val="28"/>
          <w:szCs w:val="28"/>
        </w:rPr>
        <w:t>по</w:t>
      </w:r>
      <w:r w:rsidR="00C379CC" w:rsidRPr="00E06EF9">
        <w:rPr>
          <w:bCs/>
          <w:sz w:val="28"/>
          <w:szCs w:val="28"/>
        </w:rPr>
        <w:t xml:space="preserve"> содержательной и структурной части </w:t>
      </w:r>
      <w:r w:rsidRPr="00E06EF9">
        <w:rPr>
          <w:bCs/>
          <w:sz w:val="28"/>
          <w:szCs w:val="28"/>
        </w:rPr>
        <w:t>анкеты</w:t>
      </w:r>
      <w:r w:rsidR="00D72D61" w:rsidRPr="00E06EF9">
        <w:rPr>
          <w:bCs/>
          <w:sz w:val="28"/>
          <w:szCs w:val="28"/>
        </w:rPr>
        <w:t xml:space="preserve"> [</w:t>
      </w:r>
      <w:r w:rsidR="00F64226" w:rsidRPr="00E06EF9">
        <w:rPr>
          <w:bCs/>
          <w:sz w:val="28"/>
          <w:szCs w:val="28"/>
        </w:rPr>
        <w:t>8-10</w:t>
      </w:r>
      <w:r w:rsidR="00D72D61" w:rsidRPr="00E06EF9">
        <w:rPr>
          <w:bCs/>
          <w:sz w:val="28"/>
          <w:szCs w:val="28"/>
        </w:rPr>
        <w:t>]</w:t>
      </w:r>
      <w:r w:rsidR="00C379CC" w:rsidRPr="00E06EF9">
        <w:rPr>
          <w:bCs/>
          <w:sz w:val="28"/>
          <w:szCs w:val="28"/>
        </w:rPr>
        <w:t>.</w:t>
      </w:r>
      <w:r w:rsidR="00714817" w:rsidRPr="00E06EF9">
        <w:rPr>
          <w:bCs/>
          <w:sz w:val="28"/>
          <w:szCs w:val="28"/>
        </w:rPr>
        <w:t xml:space="preserve"> </w:t>
      </w:r>
      <w:r w:rsidR="00D72D61" w:rsidRPr="00E06EF9">
        <w:rPr>
          <w:sz w:val="28"/>
          <w:szCs w:val="28"/>
        </w:rPr>
        <w:t xml:space="preserve">Цель </w:t>
      </w:r>
      <w:r w:rsidR="00714817" w:rsidRPr="00E06EF9">
        <w:rPr>
          <w:sz w:val="28"/>
          <w:szCs w:val="28"/>
        </w:rPr>
        <w:t>анкетирования</w:t>
      </w:r>
      <w:r w:rsidR="00D72D61" w:rsidRPr="00E06EF9">
        <w:rPr>
          <w:sz w:val="28"/>
          <w:szCs w:val="28"/>
        </w:rPr>
        <w:t xml:space="preserve"> заключается в выявлении отраслевых </w:t>
      </w:r>
      <w:r w:rsidR="00447111" w:rsidRPr="00E06EF9">
        <w:rPr>
          <w:sz w:val="28"/>
          <w:szCs w:val="28"/>
        </w:rPr>
        <w:t xml:space="preserve">и иных </w:t>
      </w:r>
      <w:r w:rsidR="00D72D61" w:rsidRPr="00E06EF9">
        <w:rPr>
          <w:sz w:val="28"/>
          <w:szCs w:val="28"/>
        </w:rPr>
        <w:t>различий, которые необходимо принимать</w:t>
      </w:r>
      <w:r w:rsidR="00714817" w:rsidRPr="00E06EF9">
        <w:rPr>
          <w:sz w:val="28"/>
          <w:szCs w:val="28"/>
        </w:rPr>
        <w:t xml:space="preserve"> во внимание</w:t>
      </w:r>
      <w:r w:rsidR="00D72D61" w:rsidRPr="00E06EF9">
        <w:rPr>
          <w:sz w:val="28"/>
          <w:szCs w:val="28"/>
        </w:rPr>
        <w:t>, поскольку компани</w:t>
      </w:r>
      <w:r w:rsidR="00447111" w:rsidRPr="00E06EF9">
        <w:rPr>
          <w:sz w:val="28"/>
          <w:szCs w:val="28"/>
        </w:rPr>
        <w:t>и</w:t>
      </w:r>
      <w:r w:rsidR="00D72D61" w:rsidRPr="00E06EF9">
        <w:rPr>
          <w:sz w:val="28"/>
          <w:szCs w:val="28"/>
        </w:rPr>
        <w:t xml:space="preserve"> уделя</w:t>
      </w:r>
      <w:r w:rsidR="00714817" w:rsidRPr="00E06EF9">
        <w:rPr>
          <w:sz w:val="28"/>
          <w:szCs w:val="28"/>
        </w:rPr>
        <w:t>ют</w:t>
      </w:r>
      <w:r w:rsidR="00D72D61" w:rsidRPr="00E06EF9">
        <w:rPr>
          <w:sz w:val="28"/>
          <w:szCs w:val="28"/>
        </w:rPr>
        <w:t xml:space="preserve"> </w:t>
      </w:r>
      <w:r w:rsidR="00447111" w:rsidRPr="00E06EF9">
        <w:rPr>
          <w:sz w:val="28"/>
          <w:szCs w:val="28"/>
        </w:rPr>
        <w:t xml:space="preserve">приоритетное внимание различным видам деятельности в области КСО </w:t>
      </w:r>
      <w:r w:rsidR="00D72D61" w:rsidRPr="00E06EF9">
        <w:rPr>
          <w:sz w:val="28"/>
          <w:szCs w:val="28"/>
        </w:rPr>
        <w:t>[</w:t>
      </w:r>
      <w:r w:rsidR="00714817" w:rsidRPr="00E06EF9">
        <w:rPr>
          <w:sz w:val="28"/>
          <w:szCs w:val="28"/>
        </w:rPr>
        <w:t>5</w:t>
      </w:r>
      <w:r w:rsidR="00D72D61" w:rsidRPr="00E06EF9">
        <w:rPr>
          <w:sz w:val="28"/>
          <w:szCs w:val="28"/>
        </w:rPr>
        <w:t>]. Следует проанализировать используемые социально – экологические практики российских компаний, предложить возможные их корректировки в зависимости от масштаба бизнеса и ключевых показателей эффективности, которые необходимо учесть при разработке финансовой политики фирмы. Кроме того, потребуется проанализировать согласованность результатов с существующими исследованиями в других странах и рынках капитала.</w:t>
      </w:r>
    </w:p>
    <w:p w14:paraId="2E44A12D" w14:textId="77777777" w:rsidR="00C379CC" w:rsidRPr="00E06EF9" w:rsidRDefault="00C379CC" w:rsidP="005E42BF">
      <w:pPr>
        <w:spacing w:line="240" w:lineRule="auto"/>
        <w:rPr>
          <w:sz w:val="28"/>
          <w:szCs w:val="28"/>
        </w:rPr>
      </w:pPr>
    </w:p>
    <w:p w14:paraId="592FDC25" w14:textId="6F57045C" w:rsidR="00BD3FD2" w:rsidRPr="00F25B48" w:rsidRDefault="00D72D61" w:rsidP="00F25B48">
      <w:pPr>
        <w:spacing w:line="240" w:lineRule="auto"/>
        <w:jc w:val="center"/>
        <w:rPr>
          <w:b/>
          <w:i/>
          <w:szCs w:val="28"/>
          <w:lang w:val="en-US"/>
        </w:rPr>
      </w:pPr>
      <w:r w:rsidRPr="00F25B48">
        <w:rPr>
          <w:b/>
          <w:i/>
          <w:szCs w:val="28"/>
        </w:rPr>
        <w:t>Список</w:t>
      </w:r>
      <w:r w:rsidRPr="00F25B48">
        <w:rPr>
          <w:b/>
          <w:i/>
          <w:szCs w:val="28"/>
          <w:lang w:val="en-US"/>
        </w:rPr>
        <w:t xml:space="preserve"> </w:t>
      </w:r>
      <w:r w:rsidR="00F25B48" w:rsidRPr="00F25B48">
        <w:rPr>
          <w:b/>
          <w:i/>
          <w:szCs w:val="28"/>
        </w:rPr>
        <w:t>использованной литературы</w:t>
      </w:r>
      <w:r w:rsidRPr="00F25B48">
        <w:rPr>
          <w:b/>
          <w:i/>
          <w:szCs w:val="28"/>
          <w:lang w:val="en-US"/>
        </w:rPr>
        <w:t>:</w:t>
      </w:r>
    </w:p>
    <w:p w14:paraId="4F7124C0" w14:textId="77777777" w:rsidR="00A30E8F" w:rsidRPr="00F25B48" w:rsidRDefault="00A30E8F" w:rsidP="00B00857">
      <w:pPr>
        <w:pStyle w:val="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hd w:val="clear" w:color="auto" w:fill="FFFFFF"/>
          <w:lang w:val="en-US"/>
        </w:rPr>
      </w:pPr>
      <w:r w:rsidRPr="00F25B48">
        <w:rPr>
          <w:sz w:val="24"/>
          <w:shd w:val="clear" w:color="auto" w:fill="FFFFFF"/>
        </w:rPr>
        <w:t xml:space="preserve">Любушин Н. П., Бабичева Н. Э., </w:t>
      </w:r>
      <w:proofErr w:type="spellStart"/>
      <w:r w:rsidRPr="00F25B48">
        <w:rPr>
          <w:sz w:val="24"/>
          <w:shd w:val="clear" w:color="auto" w:fill="FFFFFF"/>
        </w:rPr>
        <w:t>Конышков</w:t>
      </w:r>
      <w:proofErr w:type="spellEnd"/>
      <w:r w:rsidRPr="00F25B48">
        <w:rPr>
          <w:sz w:val="24"/>
          <w:shd w:val="clear" w:color="auto" w:fill="FFFFFF"/>
        </w:rPr>
        <w:t xml:space="preserve"> А. С. Устойчивое развитие: оценка, анализ, прогнозирование //Экономический анализ: теория и практика. – 2017. – Т. 16. – №. </w:t>
      </w:r>
      <w:proofErr w:type="gramStart"/>
      <w:r w:rsidRPr="00F25B48">
        <w:rPr>
          <w:sz w:val="24"/>
          <w:shd w:val="clear" w:color="auto" w:fill="FFFFFF"/>
          <w:lang w:val="en-US"/>
        </w:rPr>
        <w:t>12</w:t>
      </w:r>
      <w:proofErr w:type="gramEnd"/>
      <w:r w:rsidRPr="00F25B48">
        <w:rPr>
          <w:sz w:val="24"/>
          <w:shd w:val="clear" w:color="auto" w:fill="FFFFFF"/>
          <w:lang w:val="en-US"/>
        </w:rPr>
        <w:t xml:space="preserve"> (471).</w:t>
      </w:r>
    </w:p>
    <w:p w14:paraId="36F33A1A" w14:textId="77777777" w:rsidR="001404C0" w:rsidRPr="00F25B48" w:rsidRDefault="001404C0" w:rsidP="00B00857">
      <w:pPr>
        <w:pStyle w:val="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hd w:val="clear" w:color="auto" w:fill="FFFFFF"/>
        </w:rPr>
      </w:pPr>
      <w:r w:rsidRPr="00F25B48">
        <w:rPr>
          <w:sz w:val="24"/>
          <w:shd w:val="clear" w:color="auto" w:fill="FFFFFF"/>
        </w:rPr>
        <w:t xml:space="preserve">Макаров А. С., Рябова Е. В., </w:t>
      </w:r>
      <w:proofErr w:type="spellStart"/>
      <w:r w:rsidRPr="00F25B48">
        <w:rPr>
          <w:sz w:val="24"/>
          <w:shd w:val="clear" w:color="auto" w:fill="FFFFFF"/>
        </w:rPr>
        <w:t>Хвостова</w:t>
      </w:r>
      <w:proofErr w:type="spellEnd"/>
      <w:r w:rsidRPr="00F25B48">
        <w:rPr>
          <w:sz w:val="24"/>
          <w:shd w:val="clear" w:color="auto" w:fill="FFFFFF"/>
        </w:rPr>
        <w:t xml:space="preserve"> И. Е. Проблемы совершенствования финансовых методов и моделей обеспечения устойчивого развития компании. – 2019.</w:t>
      </w:r>
    </w:p>
    <w:p w14:paraId="16C002AB" w14:textId="5A0ECFF3" w:rsidR="001404C0" w:rsidRPr="00F25B48" w:rsidRDefault="001404C0" w:rsidP="00B00857">
      <w:pPr>
        <w:pStyle w:val="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hd w:val="clear" w:color="auto" w:fill="FFFFFF"/>
        </w:rPr>
      </w:pPr>
      <w:r w:rsidRPr="00F25B48">
        <w:rPr>
          <w:sz w:val="24"/>
          <w:shd w:val="clear" w:color="auto" w:fill="FFFFFF"/>
        </w:rPr>
        <w:t>Шеремет А. Д. Комплексный анализ показателей устойчивого развития предприятия //Экономический анализ: теория и практика. – 2014. – №. 45 (396).</w:t>
      </w:r>
    </w:p>
    <w:p w14:paraId="2C74A24A" w14:textId="718BAEDB" w:rsidR="00864BD8" w:rsidRPr="00F25B48" w:rsidRDefault="00864BD8" w:rsidP="00B00857">
      <w:pPr>
        <w:pStyle w:val="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hd w:val="clear" w:color="auto" w:fill="FFFFFF"/>
          <w:lang w:val="en-US"/>
        </w:rPr>
      </w:pPr>
      <w:r w:rsidRPr="00F25B48">
        <w:rPr>
          <w:sz w:val="24"/>
          <w:shd w:val="clear" w:color="auto" w:fill="FFFFFF"/>
          <w:lang w:val="en-US"/>
        </w:rPr>
        <w:t xml:space="preserve">Agudelo M. A. L., </w:t>
      </w:r>
      <w:proofErr w:type="spellStart"/>
      <w:r w:rsidRPr="00F25B48">
        <w:rPr>
          <w:sz w:val="24"/>
          <w:shd w:val="clear" w:color="auto" w:fill="FFFFFF"/>
          <w:lang w:val="en-US"/>
        </w:rPr>
        <w:t>Jóhannsdóttir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 L., </w:t>
      </w:r>
      <w:proofErr w:type="spellStart"/>
      <w:r w:rsidRPr="00F25B48">
        <w:rPr>
          <w:sz w:val="24"/>
          <w:shd w:val="clear" w:color="auto" w:fill="FFFFFF"/>
          <w:lang w:val="en-US"/>
        </w:rPr>
        <w:t>Davídsdóttir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 B. A literature review of the history and evolution of corporate social responsibility //International Journal of Corporate Social Responsibility. – 2019. – </w:t>
      </w:r>
      <w:r w:rsidRPr="00F25B48">
        <w:rPr>
          <w:sz w:val="24"/>
          <w:shd w:val="clear" w:color="auto" w:fill="FFFFFF"/>
        </w:rPr>
        <w:t>Т</w:t>
      </w:r>
      <w:r w:rsidRPr="00F25B48">
        <w:rPr>
          <w:sz w:val="24"/>
          <w:shd w:val="clear" w:color="auto" w:fill="FFFFFF"/>
          <w:lang w:val="en-US"/>
        </w:rPr>
        <w:t xml:space="preserve">. 4. – №. 1. – </w:t>
      </w:r>
      <w:r w:rsidRPr="00F25B48">
        <w:rPr>
          <w:sz w:val="24"/>
          <w:shd w:val="clear" w:color="auto" w:fill="FFFFFF"/>
        </w:rPr>
        <w:t>С</w:t>
      </w:r>
      <w:r w:rsidRPr="00F25B48">
        <w:rPr>
          <w:sz w:val="24"/>
          <w:shd w:val="clear" w:color="auto" w:fill="FFFFFF"/>
          <w:lang w:val="en-US"/>
        </w:rPr>
        <w:t>. 1.</w:t>
      </w:r>
    </w:p>
    <w:p w14:paraId="196DB891" w14:textId="0C802E15" w:rsidR="00403FFA" w:rsidRPr="00F25B48" w:rsidRDefault="00403FFA" w:rsidP="00B00857">
      <w:pPr>
        <w:pStyle w:val="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shd w:val="clear" w:color="auto" w:fill="FFFFFF"/>
          <w:lang w:val="en-US"/>
        </w:rPr>
      </w:pPr>
      <w:proofErr w:type="spellStart"/>
      <w:r w:rsidRPr="00F25B48">
        <w:rPr>
          <w:sz w:val="24"/>
          <w:shd w:val="clear" w:color="auto" w:fill="FFFFFF"/>
          <w:lang w:val="en-US"/>
        </w:rPr>
        <w:t>Bamgbade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 J. A., </w:t>
      </w:r>
      <w:proofErr w:type="spellStart"/>
      <w:r w:rsidRPr="00F25B48">
        <w:rPr>
          <w:sz w:val="24"/>
          <w:shd w:val="clear" w:color="auto" w:fill="FFFFFF"/>
          <w:lang w:val="en-US"/>
        </w:rPr>
        <w:t>Kamaruddeen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 A. M., </w:t>
      </w:r>
      <w:proofErr w:type="spellStart"/>
      <w:r w:rsidRPr="00F25B48">
        <w:rPr>
          <w:sz w:val="24"/>
          <w:shd w:val="clear" w:color="auto" w:fill="FFFFFF"/>
          <w:lang w:val="en-US"/>
        </w:rPr>
        <w:t>Nawi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 M. N. M. Towards environmental sustainability adoption in construction firms: An empirical analysis of market orientation and organizational innovativeness </w:t>
      </w:r>
      <w:proofErr w:type="gramStart"/>
      <w:r w:rsidRPr="00F25B48">
        <w:rPr>
          <w:sz w:val="24"/>
          <w:shd w:val="clear" w:color="auto" w:fill="FFFFFF"/>
          <w:lang w:val="en-US"/>
        </w:rPr>
        <w:t>impacts</w:t>
      </w:r>
      <w:proofErr w:type="gramEnd"/>
      <w:r w:rsidRPr="00F25B48">
        <w:rPr>
          <w:sz w:val="24"/>
          <w:shd w:val="clear" w:color="auto" w:fill="FFFFFF"/>
          <w:lang w:val="en-US"/>
        </w:rPr>
        <w:t xml:space="preserve"> //Sustainable Cities and Society. – 2017. – </w:t>
      </w:r>
      <w:r w:rsidRPr="00F25B48">
        <w:rPr>
          <w:sz w:val="24"/>
          <w:shd w:val="clear" w:color="auto" w:fill="FFFFFF"/>
        </w:rPr>
        <w:t>Т</w:t>
      </w:r>
      <w:r w:rsidRPr="00F25B48">
        <w:rPr>
          <w:sz w:val="24"/>
          <w:shd w:val="clear" w:color="auto" w:fill="FFFFFF"/>
          <w:lang w:val="en-US"/>
        </w:rPr>
        <w:t xml:space="preserve">. 32. – </w:t>
      </w:r>
      <w:proofErr w:type="gramStart"/>
      <w:r w:rsidRPr="00F25B48">
        <w:rPr>
          <w:sz w:val="24"/>
          <w:shd w:val="clear" w:color="auto" w:fill="FFFFFF"/>
        </w:rPr>
        <w:t>С</w:t>
      </w:r>
      <w:r w:rsidRPr="00F25B48">
        <w:rPr>
          <w:sz w:val="24"/>
          <w:shd w:val="clear" w:color="auto" w:fill="FFFFFF"/>
          <w:lang w:val="en-US"/>
        </w:rPr>
        <w:t>. 486</w:t>
      </w:r>
      <w:proofErr w:type="gramEnd"/>
      <w:r w:rsidRPr="00F25B48">
        <w:rPr>
          <w:sz w:val="24"/>
          <w:shd w:val="clear" w:color="auto" w:fill="FFFFFF"/>
          <w:lang w:val="en-US"/>
        </w:rPr>
        <w:t>-495.</w:t>
      </w:r>
    </w:p>
    <w:p w14:paraId="025EFC14" w14:textId="25AFD179" w:rsidR="00685ECE" w:rsidRPr="00F25B48" w:rsidRDefault="00685ECE" w:rsidP="006E15F9">
      <w:pPr>
        <w:pStyle w:val="a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4"/>
          <w:shd w:val="clear" w:color="auto" w:fill="FFFFFF"/>
          <w:lang w:val="en-US"/>
        </w:rPr>
      </w:pPr>
      <w:proofErr w:type="spellStart"/>
      <w:r w:rsidRPr="00F25B48">
        <w:rPr>
          <w:sz w:val="24"/>
          <w:shd w:val="clear" w:color="auto" w:fill="FFFFFF"/>
          <w:lang w:val="en-US"/>
        </w:rPr>
        <w:t>Dahlsrud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 A. How corporate social responsibility is defined: an analysis of 37 definitions//</w:t>
      </w:r>
      <w:r w:rsidR="006E15F9" w:rsidRPr="00F25B48">
        <w:rPr>
          <w:sz w:val="24"/>
          <w:shd w:val="clear" w:color="auto" w:fill="FFFFFF"/>
          <w:lang w:val="en-US"/>
        </w:rPr>
        <w:t xml:space="preserve"> </w:t>
      </w:r>
      <w:r w:rsidRPr="00F25B48">
        <w:rPr>
          <w:sz w:val="24"/>
          <w:shd w:val="clear" w:color="auto" w:fill="FFFFFF"/>
          <w:lang w:val="en-US"/>
        </w:rPr>
        <w:t xml:space="preserve">Corporate social responsibility and environmental management. – 2008. – </w:t>
      </w:r>
      <w:r w:rsidRPr="00F25B48">
        <w:rPr>
          <w:sz w:val="24"/>
          <w:shd w:val="clear" w:color="auto" w:fill="FFFFFF"/>
        </w:rPr>
        <w:t>Т</w:t>
      </w:r>
      <w:r w:rsidRPr="00F25B48">
        <w:rPr>
          <w:sz w:val="24"/>
          <w:shd w:val="clear" w:color="auto" w:fill="FFFFFF"/>
          <w:lang w:val="en-US"/>
        </w:rPr>
        <w:t xml:space="preserve">. 15. – №. 1. – </w:t>
      </w:r>
      <w:r w:rsidRPr="00F25B48">
        <w:rPr>
          <w:sz w:val="24"/>
          <w:shd w:val="clear" w:color="auto" w:fill="FFFFFF"/>
        </w:rPr>
        <w:t>С</w:t>
      </w:r>
      <w:r w:rsidRPr="00F25B48">
        <w:rPr>
          <w:sz w:val="24"/>
          <w:shd w:val="clear" w:color="auto" w:fill="FFFFFF"/>
          <w:lang w:val="en-US"/>
        </w:rPr>
        <w:t>. 1-13.</w:t>
      </w:r>
    </w:p>
    <w:p w14:paraId="613D70F9" w14:textId="77777777" w:rsidR="00F64226" w:rsidRPr="00F25B48" w:rsidRDefault="00F64226" w:rsidP="00F64226">
      <w:pPr>
        <w:pStyle w:val="a"/>
        <w:numPr>
          <w:ilvl w:val="0"/>
          <w:numId w:val="4"/>
        </w:numPr>
        <w:tabs>
          <w:tab w:val="left" w:pos="993"/>
        </w:tabs>
        <w:spacing w:line="256" w:lineRule="auto"/>
        <w:ind w:left="0" w:firstLine="709"/>
        <w:rPr>
          <w:sz w:val="24"/>
          <w:shd w:val="clear" w:color="auto" w:fill="FFFFFF"/>
          <w:lang w:val="en-US"/>
        </w:rPr>
      </w:pPr>
      <w:proofErr w:type="spellStart"/>
      <w:r w:rsidRPr="00F25B48">
        <w:rPr>
          <w:sz w:val="24"/>
          <w:shd w:val="clear" w:color="auto" w:fill="FFFFFF"/>
          <w:lang w:val="en-US"/>
        </w:rPr>
        <w:t>Hussainey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, K., </w:t>
      </w:r>
      <w:proofErr w:type="spellStart"/>
      <w:r w:rsidRPr="00F25B48">
        <w:rPr>
          <w:sz w:val="24"/>
          <w:shd w:val="clear" w:color="auto" w:fill="FFFFFF"/>
          <w:lang w:val="en-US"/>
        </w:rPr>
        <w:t>Aljifri</w:t>
      </w:r>
      <w:proofErr w:type="spellEnd"/>
      <w:r w:rsidRPr="00F25B48">
        <w:rPr>
          <w:sz w:val="24"/>
          <w:shd w:val="clear" w:color="auto" w:fill="FFFFFF"/>
          <w:lang w:val="en-US"/>
        </w:rPr>
        <w:t>, K. Corporate governance mechanisms and capital structure in UAE // Journal of Applied Accounting Research. 2012. Vol. 14. No. 1. P. 178-200.</w:t>
      </w:r>
    </w:p>
    <w:p w14:paraId="16E0CC49" w14:textId="77777777" w:rsidR="00403FFA" w:rsidRPr="00F25B48" w:rsidRDefault="00403FFA" w:rsidP="00B00857">
      <w:pPr>
        <w:pStyle w:val="a"/>
        <w:numPr>
          <w:ilvl w:val="0"/>
          <w:numId w:val="4"/>
        </w:numPr>
        <w:tabs>
          <w:tab w:val="left" w:pos="993"/>
        </w:tabs>
        <w:spacing w:line="240" w:lineRule="auto"/>
        <w:ind w:left="0" w:firstLine="709"/>
        <w:rPr>
          <w:sz w:val="24"/>
          <w:lang w:val="en-US"/>
        </w:rPr>
      </w:pPr>
      <w:r w:rsidRPr="00F25B48">
        <w:rPr>
          <w:sz w:val="24"/>
          <w:shd w:val="clear" w:color="auto" w:fill="FFFFFF"/>
          <w:lang w:val="en-US"/>
        </w:rPr>
        <w:t xml:space="preserve">Jenkins H. Small business champions for corporate social responsibility //Journal of business ethics. – 2006. – </w:t>
      </w:r>
      <w:r w:rsidRPr="00F25B48">
        <w:rPr>
          <w:sz w:val="24"/>
          <w:shd w:val="clear" w:color="auto" w:fill="FFFFFF"/>
        </w:rPr>
        <w:t>Т</w:t>
      </w:r>
      <w:r w:rsidRPr="00F25B48">
        <w:rPr>
          <w:sz w:val="24"/>
          <w:shd w:val="clear" w:color="auto" w:fill="FFFFFF"/>
          <w:lang w:val="en-US"/>
        </w:rPr>
        <w:t xml:space="preserve">. 67. – №. 3. – </w:t>
      </w:r>
      <w:r w:rsidRPr="00F25B48">
        <w:rPr>
          <w:sz w:val="24"/>
          <w:shd w:val="clear" w:color="auto" w:fill="FFFFFF"/>
        </w:rPr>
        <w:t>С</w:t>
      </w:r>
      <w:r w:rsidRPr="00F25B48">
        <w:rPr>
          <w:sz w:val="24"/>
          <w:shd w:val="clear" w:color="auto" w:fill="FFFFFF"/>
          <w:lang w:val="en-US"/>
        </w:rPr>
        <w:t>. 241-256.</w:t>
      </w:r>
    </w:p>
    <w:p w14:paraId="600EF7F0" w14:textId="394AAD25" w:rsidR="002020FF" w:rsidRPr="00F25B48" w:rsidRDefault="00403FFA" w:rsidP="002020FF">
      <w:pPr>
        <w:pStyle w:val="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9"/>
        <w:rPr>
          <w:sz w:val="24"/>
          <w:lang w:val="en-US"/>
        </w:rPr>
      </w:pPr>
      <w:proofErr w:type="spellStart"/>
      <w:r w:rsidRPr="00F25B48">
        <w:rPr>
          <w:sz w:val="24"/>
          <w:shd w:val="clear" w:color="auto" w:fill="FFFFFF"/>
          <w:lang w:val="en-US"/>
        </w:rPr>
        <w:t>Turker</w:t>
      </w:r>
      <w:proofErr w:type="spellEnd"/>
      <w:r w:rsidRPr="00F25B48">
        <w:rPr>
          <w:sz w:val="24"/>
          <w:shd w:val="clear" w:color="auto" w:fill="FFFFFF"/>
          <w:lang w:val="en-US"/>
        </w:rPr>
        <w:t xml:space="preserve"> D. Measuring corporate social responsibility: A scale development study //Journal of business ethics. – 2009. – </w:t>
      </w:r>
      <w:r w:rsidRPr="00F25B48">
        <w:rPr>
          <w:sz w:val="24"/>
          <w:shd w:val="clear" w:color="auto" w:fill="FFFFFF"/>
        </w:rPr>
        <w:t>Т</w:t>
      </w:r>
      <w:r w:rsidRPr="00F25B48">
        <w:rPr>
          <w:sz w:val="24"/>
          <w:shd w:val="clear" w:color="auto" w:fill="FFFFFF"/>
          <w:lang w:val="en-US"/>
        </w:rPr>
        <w:t xml:space="preserve">. 85. – №. 4. – </w:t>
      </w:r>
      <w:r w:rsidRPr="00F25B48">
        <w:rPr>
          <w:sz w:val="24"/>
          <w:shd w:val="clear" w:color="auto" w:fill="FFFFFF"/>
        </w:rPr>
        <w:t>С</w:t>
      </w:r>
      <w:r w:rsidRPr="00F25B48">
        <w:rPr>
          <w:sz w:val="24"/>
          <w:shd w:val="clear" w:color="auto" w:fill="FFFFFF"/>
          <w:lang w:val="en-US"/>
        </w:rPr>
        <w:t>. 411-427.</w:t>
      </w:r>
      <w:r w:rsidR="002020FF" w:rsidRPr="00F25B48">
        <w:rPr>
          <w:sz w:val="24"/>
          <w:lang w:val="en-US"/>
        </w:rPr>
        <w:t xml:space="preserve"> </w:t>
      </w:r>
    </w:p>
    <w:p w14:paraId="4D3ABFF2" w14:textId="7A17045A" w:rsidR="002020FF" w:rsidRPr="00F25B48" w:rsidRDefault="002020FF" w:rsidP="00510DDF">
      <w:pPr>
        <w:pStyle w:val="a"/>
        <w:numPr>
          <w:ilvl w:val="0"/>
          <w:numId w:val="4"/>
        </w:num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708"/>
        <w:rPr>
          <w:sz w:val="24"/>
          <w:lang w:val="en-US"/>
        </w:rPr>
      </w:pPr>
      <w:r w:rsidRPr="00F25B48">
        <w:rPr>
          <w:sz w:val="24"/>
          <w:lang w:val="en-US"/>
        </w:rPr>
        <w:t xml:space="preserve">Zhu, Q., Sarkis, J., 2004. Relationships between operational practices and performance among early adopters of green </w:t>
      </w:r>
      <w:proofErr w:type="gramStart"/>
      <w:r w:rsidRPr="00F25B48">
        <w:rPr>
          <w:sz w:val="24"/>
          <w:lang w:val="en-US"/>
        </w:rPr>
        <w:t>supply chain management practices</w:t>
      </w:r>
      <w:proofErr w:type="gramEnd"/>
      <w:r w:rsidRPr="00F25B48">
        <w:rPr>
          <w:sz w:val="24"/>
          <w:lang w:val="en-US"/>
        </w:rPr>
        <w:t xml:space="preserve"> in Chinese manufacturing enterprises. J. </w:t>
      </w:r>
      <w:proofErr w:type="spellStart"/>
      <w:r w:rsidRPr="00F25B48">
        <w:rPr>
          <w:sz w:val="24"/>
          <w:lang w:val="en-US"/>
        </w:rPr>
        <w:t>Oper</w:t>
      </w:r>
      <w:proofErr w:type="spellEnd"/>
      <w:r w:rsidRPr="00F25B48">
        <w:rPr>
          <w:sz w:val="24"/>
          <w:lang w:val="en-US"/>
        </w:rPr>
        <w:t xml:space="preserve">. </w:t>
      </w:r>
      <w:proofErr w:type="spellStart"/>
      <w:r w:rsidRPr="00F25B48">
        <w:rPr>
          <w:sz w:val="24"/>
          <w:lang w:val="en-US"/>
        </w:rPr>
        <w:t>Manag</w:t>
      </w:r>
      <w:proofErr w:type="spellEnd"/>
      <w:r w:rsidRPr="00F25B48">
        <w:rPr>
          <w:sz w:val="24"/>
          <w:lang w:val="en-US"/>
        </w:rPr>
        <w:t xml:space="preserve">. </w:t>
      </w:r>
      <w:proofErr w:type="gramStart"/>
      <w:r w:rsidRPr="00F25B48">
        <w:rPr>
          <w:sz w:val="24"/>
          <w:lang w:val="en-US"/>
        </w:rPr>
        <w:t>22</w:t>
      </w:r>
      <w:proofErr w:type="gramEnd"/>
      <w:r w:rsidRPr="00F25B48">
        <w:rPr>
          <w:sz w:val="24"/>
          <w:lang w:val="en-US"/>
        </w:rPr>
        <w:t xml:space="preserve"> (3), 265–289.</w:t>
      </w:r>
    </w:p>
    <w:sectPr w:rsidR="002020FF" w:rsidRPr="00F25B48" w:rsidSect="005E42BF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3AA481" w14:textId="77777777" w:rsidR="00EE5A09" w:rsidRDefault="00EE5A09" w:rsidP="00FD2413">
      <w:pPr>
        <w:spacing w:line="240" w:lineRule="auto"/>
      </w:pPr>
      <w:r>
        <w:separator/>
      </w:r>
    </w:p>
  </w:endnote>
  <w:endnote w:type="continuationSeparator" w:id="0">
    <w:p w14:paraId="2DEA359A" w14:textId="77777777" w:rsidR="00EE5A09" w:rsidRDefault="00EE5A09" w:rsidP="00FD241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BE2DF6" w14:textId="77777777" w:rsidR="00EE5A09" w:rsidRDefault="00EE5A09" w:rsidP="00FD2413">
      <w:pPr>
        <w:spacing w:line="240" w:lineRule="auto"/>
      </w:pPr>
      <w:r>
        <w:separator/>
      </w:r>
    </w:p>
  </w:footnote>
  <w:footnote w:type="continuationSeparator" w:id="0">
    <w:p w14:paraId="08620A31" w14:textId="77777777" w:rsidR="00EE5A09" w:rsidRDefault="00EE5A09" w:rsidP="00FD2413">
      <w:pPr>
        <w:spacing w:line="240" w:lineRule="auto"/>
      </w:pPr>
      <w:r>
        <w:continuationSeparator/>
      </w:r>
    </w:p>
  </w:footnote>
  <w:footnote w:id="1">
    <w:p w14:paraId="2C3BA2AA" w14:textId="77777777" w:rsidR="00F25B48" w:rsidRPr="00685ECE" w:rsidRDefault="00F25B48" w:rsidP="00F25B48">
      <w:pPr>
        <w:shd w:val="clear" w:color="auto" w:fill="FFFFFF"/>
        <w:spacing w:line="240" w:lineRule="auto"/>
        <w:ind w:firstLine="0"/>
        <w:rPr>
          <w:rFonts w:cs="Times New Roman"/>
          <w:szCs w:val="24"/>
        </w:rPr>
      </w:pPr>
      <w:r w:rsidRPr="00685ECE">
        <w:rPr>
          <w:rStyle w:val="a8"/>
          <w:rFonts w:cs="Times New Roman"/>
          <w:szCs w:val="24"/>
        </w:rPr>
        <w:footnoteRef/>
      </w:r>
      <w:r w:rsidRPr="00685ECE">
        <w:rPr>
          <w:rFonts w:cs="Times New Roman"/>
          <w:szCs w:val="24"/>
        </w:rPr>
        <w:t xml:space="preserve"> Методика расчета индекса </w:t>
      </w:r>
      <w:r w:rsidRPr="00685ECE">
        <w:rPr>
          <w:rFonts w:cs="Times New Roman"/>
          <w:szCs w:val="24"/>
          <w:lang w:val="en-US"/>
        </w:rPr>
        <w:t>Global</w:t>
      </w:r>
      <w:r w:rsidRPr="00685ECE">
        <w:rPr>
          <w:rFonts w:cs="Times New Roman"/>
          <w:szCs w:val="24"/>
        </w:rPr>
        <w:t xml:space="preserve"> 100. </w:t>
      </w:r>
      <w:r w:rsidRPr="00685ECE">
        <w:rPr>
          <w:rFonts w:cs="Times New Roman"/>
          <w:szCs w:val="24"/>
          <w:lang w:val="en-US"/>
        </w:rPr>
        <w:t>URL</w:t>
      </w:r>
      <w:r w:rsidRPr="00F25B48">
        <w:rPr>
          <w:rFonts w:cs="Times New Roman"/>
          <w:szCs w:val="24"/>
        </w:rPr>
        <w:t xml:space="preserve">: </w:t>
      </w:r>
      <w:hyperlink r:id="rId1" w:history="1">
        <w:r w:rsidRPr="00685ECE">
          <w:rPr>
            <w:rStyle w:val="a9"/>
            <w:rFonts w:cs="Times New Roman"/>
            <w:szCs w:val="24"/>
            <w:lang w:val="en-US"/>
          </w:rPr>
          <w:t>http</w:t>
        </w:r>
        <w:r w:rsidRPr="00F25B48">
          <w:rPr>
            <w:rStyle w:val="a9"/>
            <w:rFonts w:cs="Times New Roman"/>
            <w:szCs w:val="24"/>
          </w:rPr>
          <w:t>://</w:t>
        </w:r>
        <w:r w:rsidRPr="00685ECE">
          <w:rPr>
            <w:rStyle w:val="a9"/>
            <w:rFonts w:cs="Times New Roman"/>
            <w:szCs w:val="24"/>
            <w:lang w:val="en-US"/>
          </w:rPr>
          <w:t>www</w:t>
        </w:r>
        <w:r w:rsidRPr="00F25B48">
          <w:rPr>
            <w:rStyle w:val="a9"/>
            <w:rFonts w:cs="Times New Roman"/>
            <w:szCs w:val="24"/>
          </w:rPr>
          <w:t>.</w:t>
        </w:r>
        <w:r w:rsidRPr="00685ECE">
          <w:rPr>
            <w:rStyle w:val="a9"/>
            <w:rFonts w:cs="Times New Roman"/>
            <w:szCs w:val="24"/>
            <w:lang w:val="en-US"/>
          </w:rPr>
          <w:t>corporateknights</w:t>
        </w:r>
        <w:r w:rsidRPr="00F25B48">
          <w:rPr>
            <w:rStyle w:val="a9"/>
            <w:rFonts w:cs="Times New Roman"/>
            <w:szCs w:val="24"/>
          </w:rPr>
          <w:t>.</w:t>
        </w:r>
        <w:r w:rsidRPr="00685ECE">
          <w:rPr>
            <w:rStyle w:val="a9"/>
            <w:rFonts w:cs="Times New Roman"/>
            <w:szCs w:val="24"/>
            <w:lang w:val="en-US"/>
          </w:rPr>
          <w:t>com</w:t>
        </w:r>
        <w:r w:rsidRPr="00F25B48">
          <w:rPr>
            <w:rStyle w:val="a9"/>
            <w:rFonts w:cs="Times New Roman"/>
            <w:szCs w:val="24"/>
          </w:rPr>
          <w:t>/</w:t>
        </w:r>
        <w:r w:rsidRPr="00685ECE">
          <w:rPr>
            <w:rStyle w:val="a9"/>
            <w:rFonts w:cs="Times New Roman"/>
            <w:szCs w:val="24"/>
            <w:lang w:val="en-US"/>
          </w:rPr>
          <w:t>wp</w:t>
        </w:r>
        <w:r w:rsidRPr="00F25B48">
          <w:rPr>
            <w:rStyle w:val="a9"/>
            <w:rFonts w:cs="Times New Roman"/>
            <w:szCs w:val="24"/>
          </w:rPr>
          <w:t>-</w:t>
        </w:r>
        <w:r w:rsidRPr="00685ECE">
          <w:rPr>
            <w:rStyle w:val="a9"/>
            <w:rFonts w:cs="Times New Roman"/>
            <w:szCs w:val="24"/>
            <w:lang w:val="en-US"/>
          </w:rPr>
          <w:t>content</w:t>
        </w:r>
        <w:r w:rsidRPr="00F25B48">
          <w:rPr>
            <w:rStyle w:val="a9"/>
            <w:rFonts w:cs="Times New Roman"/>
            <w:szCs w:val="24"/>
          </w:rPr>
          <w:t>/</w:t>
        </w:r>
        <w:r w:rsidRPr="00685ECE">
          <w:rPr>
            <w:rStyle w:val="a9"/>
            <w:rFonts w:cs="Times New Roman"/>
            <w:szCs w:val="24"/>
            <w:lang w:val="en-US"/>
          </w:rPr>
          <w:t>uploads</w:t>
        </w:r>
        <w:r w:rsidRPr="00F25B48">
          <w:rPr>
            <w:rStyle w:val="a9"/>
            <w:rFonts w:cs="Times New Roman"/>
            <w:szCs w:val="24"/>
          </w:rPr>
          <w:t>/2017/01/2017-</w:t>
        </w:r>
        <w:r w:rsidRPr="00685ECE">
          <w:rPr>
            <w:rStyle w:val="a9"/>
            <w:rFonts w:cs="Times New Roman"/>
            <w:szCs w:val="24"/>
            <w:lang w:val="en-US"/>
          </w:rPr>
          <w:t>Global</w:t>
        </w:r>
        <w:r w:rsidRPr="00F25B48">
          <w:rPr>
            <w:rStyle w:val="a9"/>
            <w:rFonts w:cs="Times New Roman"/>
            <w:szCs w:val="24"/>
          </w:rPr>
          <w:t>-100_</w:t>
        </w:r>
        <w:r w:rsidRPr="00685ECE">
          <w:rPr>
            <w:rStyle w:val="a9"/>
            <w:rFonts w:cs="Times New Roman"/>
            <w:szCs w:val="24"/>
            <w:lang w:val="en-US"/>
          </w:rPr>
          <w:t>Methodology</w:t>
        </w:r>
        <w:r w:rsidRPr="00F25B48">
          <w:rPr>
            <w:rStyle w:val="a9"/>
            <w:rFonts w:cs="Times New Roman"/>
            <w:szCs w:val="24"/>
          </w:rPr>
          <w:t>-</w:t>
        </w:r>
        <w:r w:rsidRPr="00685ECE">
          <w:rPr>
            <w:rStyle w:val="a9"/>
            <w:rFonts w:cs="Times New Roman"/>
            <w:szCs w:val="24"/>
            <w:lang w:val="en-US"/>
          </w:rPr>
          <w:t>Final</w:t>
        </w:r>
        <w:r w:rsidRPr="00F25B48">
          <w:rPr>
            <w:rStyle w:val="a9"/>
            <w:rFonts w:cs="Times New Roman"/>
            <w:szCs w:val="24"/>
          </w:rPr>
          <w:t>.</w:t>
        </w:r>
        <w:r w:rsidRPr="00685ECE">
          <w:rPr>
            <w:rStyle w:val="a9"/>
            <w:rFonts w:cs="Times New Roman"/>
            <w:szCs w:val="24"/>
            <w:lang w:val="en-US"/>
          </w:rPr>
          <w:t>pdf</w:t>
        </w:r>
      </w:hyperlink>
      <w:r w:rsidRPr="00F25B48">
        <w:rPr>
          <w:rFonts w:cs="Times New Roman"/>
          <w:szCs w:val="24"/>
        </w:rPr>
        <w:t xml:space="preserve">. </w:t>
      </w:r>
      <w:r w:rsidRPr="00685ECE">
        <w:rPr>
          <w:rFonts w:cs="Times New Roman"/>
          <w:szCs w:val="24"/>
        </w:rPr>
        <w:t>(Дата обращения 17.04.2019)</w:t>
      </w:r>
    </w:p>
  </w:footnote>
  <w:footnote w:id="2">
    <w:p w14:paraId="06DC171F" w14:textId="77777777" w:rsidR="00F25B48" w:rsidRPr="00685ECE" w:rsidRDefault="00F25B48" w:rsidP="00F25B48">
      <w:pPr>
        <w:pStyle w:val="1"/>
        <w:shd w:val="clear" w:color="auto" w:fill="FFFFFF"/>
        <w:spacing w:before="0" w:beforeAutospacing="0" w:after="0" w:afterAutospacing="0"/>
        <w:rPr>
          <w:b w:val="0"/>
          <w:bCs w:val="0"/>
          <w:sz w:val="24"/>
          <w:szCs w:val="24"/>
        </w:rPr>
      </w:pPr>
      <w:r w:rsidRPr="00685ECE">
        <w:rPr>
          <w:rStyle w:val="a8"/>
          <w:b w:val="0"/>
          <w:bCs w:val="0"/>
          <w:sz w:val="24"/>
          <w:szCs w:val="24"/>
        </w:rPr>
        <w:footnoteRef/>
      </w:r>
      <w:r w:rsidRPr="00685ECE">
        <w:rPr>
          <w:b w:val="0"/>
          <w:bCs w:val="0"/>
          <w:sz w:val="24"/>
          <w:szCs w:val="24"/>
          <w:shd w:val="clear" w:color="auto" w:fill="FFFFFF"/>
        </w:rPr>
        <w:t xml:space="preserve">Рейтинг «Социальной эффективности крупнейших российских компаний». </w:t>
      </w:r>
      <w:r w:rsidRPr="00685ECE">
        <w:rPr>
          <w:b w:val="0"/>
          <w:bCs w:val="0"/>
          <w:sz w:val="24"/>
          <w:szCs w:val="24"/>
          <w:shd w:val="clear" w:color="auto" w:fill="FFFFFF"/>
          <w:lang w:val="en-US"/>
        </w:rPr>
        <w:t>URL</w:t>
      </w:r>
      <w:r w:rsidRPr="00685ECE">
        <w:rPr>
          <w:b w:val="0"/>
          <w:bCs w:val="0"/>
          <w:sz w:val="24"/>
          <w:szCs w:val="24"/>
          <w:shd w:val="clear" w:color="auto" w:fill="FFFFFF"/>
        </w:rPr>
        <w:t>:</w:t>
      </w:r>
      <w:r w:rsidRPr="00685ECE">
        <w:rPr>
          <w:b w:val="0"/>
          <w:bCs w:val="0"/>
          <w:sz w:val="24"/>
          <w:szCs w:val="24"/>
        </w:rPr>
        <w:t xml:space="preserve"> </w:t>
      </w:r>
      <w:hyperlink r:id="rId2" w:history="1">
        <w:r w:rsidRPr="00685ECE">
          <w:rPr>
            <w:rStyle w:val="a9"/>
            <w:b w:val="0"/>
            <w:bCs w:val="0"/>
            <w:color w:val="auto"/>
            <w:sz w:val="24"/>
            <w:szCs w:val="24"/>
          </w:rPr>
          <w:t>http://www.akmrating.ru/ru/ranking/index/34</w:t>
        </w:r>
      </w:hyperlink>
      <w:r w:rsidRPr="00685ECE">
        <w:rPr>
          <w:rStyle w:val="a9"/>
          <w:b w:val="0"/>
          <w:bCs w:val="0"/>
          <w:color w:val="auto"/>
          <w:sz w:val="24"/>
          <w:szCs w:val="24"/>
        </w:rPr>
        <w:t xml:space="preserve"> </w:t>
      </w:r>
      <w:r w:rsidRPr="00685ECE">
        <w:rPr>
          <w:rStyle w:val="a9"/>
          <w:b w:val="0"/>
          <w:bCs w:val="0"/>
          <w:color w:val="auto"/>
          <w:sz w:val="24"/>
          <w:szCs w:val="24"/>
          <w:u w:val="none"/>
        </w:rPr>
        <w:t>(Дата обращения 09.08.2020)</w:t>
      </w:r>
    </w:p>
  </w:footnote>
  <w:footnote w:id="3">
    <w:p w14:paraId="446FBF0D" w14:textId="77777777" w:rsidR="00F25B48" w:rsidRPr="00685ECE" w:rsidRDefault="00F25B48" w:rsidP="00F25B48">
      <w:pPr>
        <w:pStyle w:val="a6"/>
        <w:ind w:firstLine="0"/>
        <w:rPr>
          <w:sz w:val="24"/>
          <w:szCs w:val="24"/>
        </w:rPr>
      </w:pPr>
      <w:r w:rsidRPr="00685ECE">
        <w:rPr>
          <w:rStyle w:val="a8"/>
          <w:sz w:val="24"/>
          <w:szCs w:val="24"/>
        </w:rPr>
        <w:footnoteRef/>
      </w:r>
      <w:r w:rsidRPr="00685ECE">
        <w:rPr>
          <w:sz w:val="24"/>
          <w:szCs w:val="24"/>
        </w:rPr>
        <w:t xml:space="preserve"> Экологические рейтинги агентства «ЭРА» (Интерфакс-ЭРА, АНО «НЭРА»). </w:t>
      </w:r>
      <w:r w:rsidRPr="00685ECE">
        <w:rPr>
          <w:sz w:val="24"/>
          <w:szCs w:val="24"/>
          <w:lang w:val="en-US"/>
        </w:rPr>
        <w:t>URL</w:t>
      </w:r>
      <w:r w:rsidRPr="00685ECE">
        <w:rPr>
          <w:sz w:val="24"/>
          <w:szCs w:val="24"/>
        </w:rPr>
        <w:t>:</w:t>
      </w:r>
      <w:r w:rsidRPr="00685ECE">
        <w:rPr>
          <w:sz w:val="24"/>
          <w:szCs w:val="24"/>
          <w:lang w:val="en-US"/>
        </w:rPr>
        <w:t> </w:t>
      </w:r>
      <w:r w:rsidRPr="00685ECE">
        <w:rPr>
          <w:sz w:val="24"/>
          <w:szCs w:val="24"/>
        </w:rPr>
        <w:t xml:space="preserve"> </w:t>
      </w:r>
      <w:hyperlink r:id="rId3" w:history="1">
        <w:r w:rsidRPr="00685ECE">
          <w:rPr>
            <w:rStyle w:val="a9"/>
            <w:sz w:val="24"/>
            <w:szCs w:val="24"/>
            <w:u w:val="none"/>
          </w:rPr>
          <w:t>https://open-era.ru/reitingi</w:t>
        </w:r>
      </w:hyperlink>
      <w:r w:rsidRPr="00685ECE">
        <w:rPr>
          <w:sz w:val="24"/>
          <w:szCs w:val="24"/>
        </w:rPr>
        <w:t xml:space="preserve">  (Дата обращения 10.08.2020)</w:t>
      </w:r>
    </w:p>
    <w:p w14:paraId="0E0137CF" w14:textId="77777777" w:rsidR="00F25B48" w:rsidRDefault="00F25B48" w:rsidP="00F25B48">
      <w:pPr>
        <w:pStyle w:val="a6"/>
      </w:pPr>
    </w:p>
  </w:footnote>
  <w:footnote w:id="4">
    <w:p w14:paraId="076EE1EA" w14:textId="268143B5" w:rsidR="0046698D" w:rsidRPr="00C2499C" w:rsidRDefault="0046698D" w:rsidP="00C2499C">
      <w:pPr>
        <w:pStyle w:val="a6"/>
        <w:ind w:firstLine="0"/>
        <w:rPr>
          <w:sz w:val="24"/>
          <w:szCs w:val="24"/>
        </w:rPr>
      </w:pPr>
      <w:r w:rsidRPr="00C2499C">
        <w:rPr>
          <w:rStyle w:val="a8"/>
          <w:sz w:val="24"/>
          <w:szCs w:val="24"/>
        </w:rPr>
        <w:footnoteRef/>
      </w:r>
      <w:r w:rsidRPr="00C2499C">
        <w:rPr>
          <w:sz w:val="24"/>
          <w:szCs w:val="24"/>
        </w:rPr>
        <w:t xml:space="preserve"> </w:t>
      </w:r>
      <w:r w:rsidR="00C2499C">
        <w:rPr>
          <w:sz w:val="24"/>
          <w:szCs w:val="24"/>
        </w:rPr>
        <w:t xml:space="preserve">Рейтинги социальной ответственности на сайте российского союза промышленников и предпринимателей. </w:t>
      </w:r>
      <w:r w:rsidR="00C2499C">
        <w:rPr>
          <w:sz w:val="24"/>
          <w:szCs w:val="24"/>
          <w:lang w:val="en-US"/>
        </w:rPr>
        <w:t>URL</w:t>
      </w:r>
      <w:r w:rsidR="00C2499C" w:rsidRPr="00C2499C">
        <w:rPr>
          <w:sz w:val="24"/>
          <w:szCs w:val="24"/>
        </w:rPr>
        <w:t xml:space="preserve">: </w:t>
      </w:r>
      <w:hyperlink r:id="rId4" w:history="1">
        <w:r w:rsidR="00C2499C" w:rsidRPr="00C2499C">
          <w:rPr>
            <w:rStyle w:val="a9"/>
            <w:sz w:val="24"/>
            <w:szCs w:val="24"/>
            <w:u w:val="none"/>
            <w:lang w:val="en-US"/>
          </w:rPr>
          <w:t>http</w:t>
        </w:r>
        <w:r w:rsidR="00C2499C" w:rsidRPr="00C2499C">
          <w:rPr>
            <w:rStyle w:val="a9"/>
            <w:sz w:val="24"/>
            <w:szCs w:val="24"/>
            <w:u w:val="none"/>
          </w:rPr>
          <w:t>://</w:t>
        </w:r>
        <w:r w:rsidR="00C2499C" w:rsidRPr="00C2499C">
          <w:rPr>
            <w:rStyle w:val="a9"/>
            <w:sz w:val="24"/>
            <w:szCs w:val="24"/>
            <w:u w:val="none"/>
            <w:lang w:val="en-US"/>
          </w:rPr>
          <w:t>www</w:t>
        </w:r>
        <w:r w:rsidR="00C2499C" w:rsidRPr="00C2499C">
          <w:rPr>
            <w:rStyle w:val="a9"/>
            <w:sz w:val="24"/>
            <w:szCs w:val="24"/>
            <w:u w:val="none"/>
          </w:rPr>
          <w:t>.</w:t>
        </w:r>
        <w:r w:rsidR="00C2499C" w:rsidRPr="00C2499C">
          <w:rPr>
            <w:rStyle w:val="a9"/>
            <w:sz w:val="24"/>
            <w:szCs w:val="24"/>
            <w:u w:val="none"/>
            <w:lang w:val="en-US"/>
          </w:rPr>
          <w:t>rspp</w:t>
        </w:r>
        <w:r w:rsidR="00C2499C" w:rsidRPr="00C2499C">
          <w:rPr>
            <w:rStyle w:val="a9"/>
            <w:sz w:val="24"/>
            <w:szCs w:val="24"/>
            <w:u w:val="none"/>
          </w:rPr>
          <w:t>.</w:t>
        </w:r>
        <w:r w:rsidR="00C2499C" w:rsidRPr="00C2499C">
          <w:rPr>
            <w:rStyle w:val="a9"/>
            <w:sz w:val="24"/>
            <w:szCs w:val="24"/>
            <w:u w:val="none"/>
            <w:lang w:val="en-US"/>
          </w:rPr>
          <w:t>ru</w:t>
        </w:r>
        <w:r w:rsidR="00C2499C" w:rsidRPr="00C2499C">
          <w:rPr>
            <w:rStyle w:val="a9"/>
            <w:sz w:val="24"/>
            <w:szCs w:val="24"/>
            <w:u w:val="none"/>
          </w:rPr>
          <w:t>/</w:t>
        </w:r>
        <w:r w:rsidR="00C2499C" w:rsidRPr="00C2499C">
          <w:rPr>
            <w:rStyle w:val="a9"/>
            <w:sz w:val="24"/>
            <w:szCs w:val="24"/>
            <w:u w:val="none"/>
            <w:lang w:val="en-US"/>
          </w:rPr>
          <w:t>activity</w:t>
        </w:r>
        <w:r w:rsidR="00C2499C" w:rsidRPr="00C2499C">
          <w:rPr>
            <w:rStyle w:val="a9"/>
            <w:sz w:val="24"/>
            <w:szCs w:val="24"/>
            <w:u w:val="none"/>
          </w:rPr>
          <w:t>/</w:t>
        </w:r>
        <w:r w:rsidR="00C2499C" w:rsidRPr="00C2499C">
          <w:rPr>
            <w:rStyle w:val="a9"/>
            <w:sz w:val="24"/>
            <w:szCs w:val="24"/>
            <w:u w:val="none"/>
            <w:lang w:val="en-US"/>
          </w:rPr>
          <w:t>social</w:t>
        </w:r>
        <w:r w:rsidR="00C2499C" w:rsidRPr="00C2499C">
          <w:rPr>
            <w:rStyle w:val="a9"/>
            <w:sz w:val="24"/>
            <w:szCs w:val="24"/>
            <w:u w:val="none"/>
          </w:rPr>
          <w:t>/</w:t>
        </w:r>
      </w:hyperlink>
      <w:r w:rsidRPr="00C2499C">
        <w:rPr>
          <w:sz w:val="24"/>
          <w:szCs w:val="24"/>
        </w:rPr>
        <w:t xml:space="preserve"> </w:t>
      </w:r>
      <w:r w:rsidR="00C2499C" w:rsidRPr="00C2499C">
        <w:rPr>
          <w:sz w:val="24"/>
          <w:szCs w:val="24"/>
        </w:rPr>
        <w:t>(</w:t>
      </w:r>
      <w:r w:rsidR="00C2499C">
        <w:rPr>
          <w:sz w:val="24"/>
          <w:szCs w:val="24"/>
        </w:rPr>
        <w:t>Дата обращения 11.08.2020)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202EE7"/>
    <w:multiLevelType w:val="hybridMultilevel"/>
    <w:tmpl w:val="79727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4D51112"/>
    <w:multiLevelType w:val="hybridMultilevel"/>
    <w:tmpl w:val="3A7063D0"/>
    <w:lvl w:ilvl="0" w:tplc="238C30A6">
      <w:start w:val="1"/>
      <w:numFmt w:val="decimal"/>
      <w:pStyle w:val="a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66384A61"/>
    <w:multiLevelType w:val="hybridMultilevel"/>
    <w:tmpl w:val="6980C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0F84"/>
    <w:rsid w:val="0000169F"/>
    <w:rsid w:val="00074635"/>
    <w:rsid w:val="000E3292"/>
    <w:rsid w:val="00112DA8"/>
    <w:rsid w:val="001238D1"/>
    <w:rsid w:val="001404C0"/>
    <w:rsid w:val="0014470C"/>
    <w:rsid w:val="0015344E"/>
    <w:rsid w:val="00156875"/>
    <w:rsid w:val="00177FDC"/>
    <w:rsid w:val="00184710"/>
    <w:rsid w:val="001C6BA7"/>
    <w:rsid w:val="001E32C9"/>
    <w:rsid w:val="002020FF"/>
    <w:rsid w:val="00235B0F"/>
    <w:rsid w:val="00240082"/>
    <w:rsid w:val="00274426"/>
    <w:rsid w:val="002D2EFC"/>
    <w:rsid w:val="002D34A6"/>
    <w:rsid w:val="00310116"/>
    <w:rsid w:val="003200AA"/>
    <w:rsid w:val="00365A62"/>
    <w:rsid w:val="00403FFA"/>
    <w:rsid w:val="0042000C"/>
    <w:rsid w:val="00447111"/>
    <w:rsid w:val="0046698D"/>
    <w:rsid w:val="004932F9"/>
    <w:rsid w:val="004F4DA5"/>
    <w:rsid w:val="005322BD"/>
    <w:rsid w:val="00540FB6"/>
    <w:rsid w:val="00541607"/>
    <w:rsid w:val="005B59B1"/>
    <w:rsid w:val="005C504A"/>
    <w:rsid w:val="005D12A4"/>
    <w:rsid w:val="005E42BF"/>
    <w:rsid w:val="00623CD7"/>
    <w:rsid w:val="00653642"/>
    <w:rsid w:val="00685ECE"/>
    <w:rsid w:val="00697D30"/>
    <w:rsid w:val="006E15F9"/>
    <w:rsid w:val="00714817"/>
    <w:rsid w:val="007158C1"/>
    <w:rsid w:val="00733169"/>
    <w:rsid w:val="007808E9"/>
    <w:rsid w:val="007F2DED"/>
    <w:rsid w:val="00864BD8"/>
    <w:rsid w:val="00885D0F"/>
    <w:rsid w:val="008A2331"/>
    <w:rsid w:val="008A31CF"/>
    <w:rsid w:val="008B7511"/>
    <w:rsid w:val="008C006F"/>
    <w:rsid w:val="00924C7E"/>
    <w:rsid w:val="009571D3"/>
    <w:rsid w:val="009E4FED"/>
    <w:rsid w:val="00A30B4F"/>
    <w:rsid w:val="00A30E8F"/>
    <w:rsid w:val="00A40F84"/>
    <w:rsid w:val="00A87A6F"/>
    <w:rsid w:val="00AE3C63"/>
    <w:rsid w:val="00AE73F1"/>
    <w:rsid w:val="00B00857"/>
    <w:rsid w:val="00B249FD"/>
    <w:rsid w:val="00B2743C"/>
    <w:rsid w:val="00BA743B"/>
    <w:rsid w:val="00BC3EA5"/>
    <w:rsid w:val="00BD00ED"/>
    <w:rsid w:val="00BD3FD2"/>
    <w:rsid w:val="00C021B6"/>
    <w:rsid w:val="00C2499C"/>
    <w:rsid w:val="00C379CC"/>
    <w:rsid w:val="00C96CAB"/>
    <w:rsid w:val="00CA1E9A"/>
    <w:rsid w:val="00CB7577"/>
    <w:rsid w:val="00CC755C"/>
    <w:rsid w:val="00D72D61"/>
    <w:rsid w:val="00DE3AEB"/>
    <w:rsid w:val="00E02D36"/>
    <w:rsid w:val="00E054B4"/>
    <w:rsid w:val="00E06EF9"/>
    <w:rsid w:val="00E463F7"/>
    <w:rsid w:val="00E87EC3"/>
    <w:rsid w:val="00E96670"/>
    <w:rsid w:val="00EA2946"/>
    <w:rsid w:val="00EE5A09"/>
    <w:rsid w:val="00F10732"/>
    <w:rsid w:val="00F25B48"/>
    <w:rsid w:val="00F30B7F"/>
    <w:rsid w:val="00F516C4"/>
    <w:rsid w:val="00F64226"/>
    <w:rsid w:val="00FD2413"/>
    <w:rsid w:val="00FD48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8296CD"/>
  <w15:chartTrackingRefBased/>
  <w15:docId w15:val="{AD5737E5-CF23-4990-905C-D6B459739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30B7F"/>
    <w:pPr>
      <w:spacing w:after="0" w:line="360" w:lineRule="auto"/>
      <w:ind w:firstLine="709"/>
      <w:jc w:val="both"/>
    </w:pPr>
    <w:rPr>
      <w:rFonts w:ascii="Times New Roman" w:hAnsi="Times New Roman"/>
      <w:sz w:val="24"/>
    </w:rPr>
  </w:style>
  <w:style w:type="paragraph" w:styleId="1">
    <w:name w:val="heading 1"/>
    <w:basedOn w:val="a0"/>
    <w:link w:val="10"/>
    <w:uiPriority w:val="9"/>
    <w:qFormat/>
    <w:rsid w:val="00685ECE"/>
    <w:pPr>
      <w:spacing w:before="100" w:beforeAutospacing="1" w:after="100" w:afterAutospacing="1" w:line="240" w:lineRule="auto"/>
      <w:ind w:firstLine="0"/>
      <w:jc w:val="left"/>
      <w:outlineLvl w:val="0"/>
    </w:pPr>
    <w:rPr>
      <w:rFonts w:eastAsia="Times New Roman" w:cs="Times New Roman"/>
      <w:b/>
      <w:bCs/>
      <w:kern w:val="36"/>
      <w:sz w:val="48"/>
      <w:szCs w:val="4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alloon Text"/>
    <w:basedOn w:val="a0"/>
    <w:link w:val="a5"/>
    <w:uiPriority w:val="99"/>
    <w:semiHidden/>
    <w:unhideWhenUsed/>
    <w:rsid w:val="00FD2413"/>
    <w:pPr>
      <w:spacing w:line="240" w:lineRule="auto"/>
      <w:ind w:firstLine="0"/>
      <w:jc w:val="left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1"/>
    <w:link w:val="a4"/>
    <w:uiPriority w:val="99"/>
    <w:semiHidden/>
    <w:rsid w:val="00FD2413"/>
    <w:rPr>
      <w:rFonts w:ascii="Segoe UI" w:hAnsi="Segoe UI" w:cs="Segoe UI"/>
      <w:sz w:val="18"/>
      <w:szCs w:val="18"/>
    </w:rPr>
  </w:style>
  <w:style w:type="paragraph" w:styleId="a6">
    <w:name w:val="footnote text"/>
    <w:basedOn w:val="a0"/>
    <w:link w:val="a7"/>
    <w:uiPriority w:val="99"/>
    <w:unhideWhenUsed/>
    <w:rsid w:val="00FD2413"/>
    <w:pPr>
      <w:spacing w:line="240" w:lineRule="auto"/>
      <w:ind w:firstLine="851"/>
    </w:pPr>
    <w:rPr>
      <w:rFonts w:cs="Times New Roman"/>
      <w:sz w:val="20"/>
      <w:szCs w:val="20"/>
    </w:rPr>
  </w:style>
  <w:style w:type="character" w:customStyle="1" w:styleId="a7">
    <w:name w:val="Текст сноски Знак"/>
    <w:basedOn w:val="a1"/>
    <w:link w:val="a6"/>
    <w:uiPriority w:val="99"/>
    <w:rsid w:val="00FD2413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1"/>
    <w:uiPriority w:val="99"/>
    <w:unhideWhenUsed/>
    <w:rsid w:val="00FD2413"/>
    <w:rPr>
      <w:vertAlign w:val="superscript"/>
    </w:rPr>
  </w:style>
  <w:style w:type="character" w:styleId="a9">
    <w:name w:val="Hyperlink"/>
    <w:basedOn w:val="a1"/>
    <w:uiPriority w:val="99"/>
    <w:unhideWhenUsed/>
    <w:rsid w:val="00FD2413"/>
    <w:rPr>
      <w:color w:val="0000FF"/>
      <w:u w:val="single"/>
    </w:rPr>
  </w:style>
  <w:style w:type="paragraph" w:customStyle="1" w:styleId="Default">
    <w:name w:val="Default"/>
    <w:rsid w:val="00B249F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UnresolvedMention">
    <w:name w:val="Unresolved Mention"/>
    <w:basedOn w:val="a1"/>
    <w:uiPriority w:val="99"/>
    <w:semiHidden/>
    <w:unhideWhenUsed/>
    <w:rsid w:val="00C2499C"/>
    <w:rPr>
      <w:color w:val="605E5C"/>
      <w:shd w:val="clear" w:color="auto" w:fill="E1DFDD"/>
    </w:rPr>
  </w:style>
  <w:style w:type="character" w:styleId="aa">
    <w:name w:val="FollowedHyperlink"/>
    <w:basedOn w:val="a1"/>
    <w:uiPriority w:val="99"/>
    <w:semiHidden/>
    <w:unhideWhenUsed/>
    <w:rsid w:val="00C2499C"/>
    <w:rPr>
      <w:color w:val="954F72" w:themeColor="followedHyperlink"/>
      <w:u w:val="single"/>
    </w:rPr>
  </w:style>
  <w:style w:type="paragraph" w:styleId="a">
    <w:name w:val="List Paragraph"/>
    <w:basedOn w:val="a0"/>
    <w:uiPriority w:val="34"/>
    <w:qFormat/>
    <w:rsid w:val="00685ECE"/>
    <w:pPr>
      <w:numPr>
        <w:numId w:val="1"/>
      </w:numPr>
      <w:spacing w:after="160"/>
      <w:contextualSpacing/>
    </w:pPr>
    <w:rPr>
      <w:rFonts w:cs="Times New Roman"/>
      <w:sz w:val="28"/>
      <w:szCs w:val="28"/>
    </w:rPr>
  </w:style>
  <w:style w:type="character" w:customStyle="1" w:styleId="10">
    <w:name w:val="Заголовок 1 Знак"/>
    <w:basedOn w:val="a1"/>
    <w:link w:val="1"/>
    <w:uiPriority w:val="9"/>
    <w:rsid w:val="00685ECE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90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6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s://open-era.ru/reitingi" TargetMode="External"/><Relationship Id="rId2" Type="http://schemas.openxmlformats.org/officeDocument/2006/relationships/hyperlink" Target="http://www.akmrating.ru/ru/ranking/index/34" TargetMode="External"/><Relationship Id="rId1" Type="http://schemas.openxmlformats.org/officeDocument/2006/relationships/hyperlink" Target="http://www.corporateknights.com/wp-content/uploads/2017/01/2017-Global-100_Methodology-Final.pdf" TargetMode="External"/><Relationship Id="rId4" Type="http://schemas.openxmlformats.org/officeDocument/2006/relationships/hyperlink" Target="http://www.rspp.ru/activity/socia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B612B2-40D5-4FC6-AE25-DA9B5E6077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1982</Words>
  <Characters>11301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Рябова</dc:creator>
  <cp:keywords/>
  <dc:description/>
  <cp:lastModifiedBy>Воронова Полина Александровна</cp:lastModifiedBy>
  <cp:revision>2</cp:revision>
  <dcterms:created xsi:type="dcterms:W3CDTF">2020-10-11T16:55:00Z</dcterms:created>
  <dcterms:modified xsi:type="dcterms:W3CDTF">2020-10-11T16:55:00Z</dcterms:modified>
</cp:coreProperties>
</file>